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CF96" w14:textId="77777777" w:rsidR="005D6E1C" w:rsidRPr="005D6E1C" w:rsidRDefault="005D6E1C" w:rsidP="005D6E1C">
      <w:pPr>
        <w:spacing w:after="0" w:line="560" w:lineRule="exact"/>
        <w:rPr>
          <w:rFonts w:ascii="宋体" w:eastAsia="宋体" w:hAnsi="宋体" w:cs="仿宋_GB2312" w:hint="eastAsia"/>
          <w:color w:val="000000"/>
          <w:kern w:val="32"/>
          <w:sz w:val="32"/>
          <w:szCs w:val="32"/>
          <w14:ligatures w14:val="none"/>
        </w:rPr>
      </w:pPr>
      <w:r w:rsidRPr="005D6E1C">
        <w:rPr>
          <w:rFonts w:ascii="宋体" w:eastAsia="宋体" w:hAnsi="宋体" w:cs="仿宋_GB2312" w:hint="eastAsia"/>
          <w:color w:val="000000"/>
          <w:kern w:val="32"/>
          <w:sz w:val="32"/>
          <w:szCs w:val="32"/>
          <w14:ligatures w14:val="none"/>
        </w:rPr>
        <w:t>附件4</w:t>
      </w:r>
    </w:p>
    <w:p w14:paraId="39DB87EE" w14:textId="77777777" w:rsidR="005D6E1C" w:rsidRPr="005D6E1C" w:rsidRDefault="005D6E1C" w:rsidP="005D6E1C">
      <w:pPr>
        <w:spacing w:after="0" w:line="560" w:lineRule="exact"/>
        <w:jc w:val="center"/>
        <w:rPr>
          <w:rFonts w:ascii="方正小标宋简体" w:eastAsia="方正小标宋简体" w:hAnsi="黑体" w:cs="仿宋_GB2312" w:hint="eastAsia"/>
          <w:color w:val="000000"/>
          <w:kern w:val="32"/>
          <w:sz w:val="36"/>
          <w:szCs w:val="36"/>
          <w14:ligatures w14:val="none"/>
        </w:rPr>
      </w:pPr>
      <w:r w:rsidRPr="005D6E1C">
        <w:rPr>
          <w:rFonts w:ascii="方正小标宋简体" w:eastAsia="方正小标宋简体" w:hAnsi="黑体" w:cs="仿宋_GB2312" w:hint="eastAsia"/>
          <w:color w:val="000000"/>
          <w:kern w:val="32"/>
          <w:sz w:val="36"/>
          <w:szCs w:val="36"/>
          <w14:ligatures w14:val="none"/>
        </w:rPr>
        <w:t>中国石油大学（北京）星级志愿者认定办法</w:t>
      </w:r>
    </w:p>
    <w:p w14:paraId="35FA9884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为深入学习贯彻党的二十大精神，进一步完善志愿服务制度和工作体系，发挥先进典型示范引领作用，激励广大志愿者大力弘扬志愿服务精神，结合相关上级文件要求，学校将每年开展星级志愿者评定工作，具体工作内容如下：</w:t>
      </w:r>
    </w:p>
    <w:p w14:paraId="69B9DEBC" w14:textId="77777777" w:rsidR="005D6E1C" w:rsidRPr="005D6E1C" w:rsidRDefault="005D6E1C" w:rsidP="005D6E1C">
      <w:pPr>
        <w:numPr>
          <w:ilvl w:val="0"/>
          <w:numId w:val="1"/>
        </w:numPr>
        <w:spacing w:after="0" w:line="56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5D6E1C">
        <w:rPr>
          <w:rFonts w:ascii="黑体" w:eastAsia="黑体" w:hAnsi="黑体" w:cs="Times New Roman" w:hint="eastAsia"/>
          <w:sz w:val="32"/>
          <w:szCs w:val="32"/>
          <w14:ligatures w14:val="none"/>
        </w:rPr>
        <w:t>认定条件</w:t>
      </w:r>
    </w:p>
    <w:p w14:paraId="1AA2C9E3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1.中国石油大学（北京）在校师生。</w:t>
      </w:r>
    </w:p>
    <w:p w14:paraId="7227B90B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2.</w:t>
      </w:r>
      <w:r w:rsidRPr="005D6E1C">
        <w:rPr>
          <w:rFonts w:ascii="Calibri" w:eastAsia="宋体" w:hAnsi="Calibri" w:cs="Times New Roman" w:hint="eastAsia"/>
          <w:sz w:val="21"/>
          <w14:ligatures w14:val="none"/>
        </w:rPr>
        <w:t xml:space="preserve"> </w:t>
      </w: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有良好的思想政治素质，努力</w:t>
      </w:r>
      <w:proofErr w:type="gramStart"/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践行</w:t>
      </w:r>
      <w:proofErr w:type="gramEnd"/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“奉献、友爱、互助、进步”志愿精神，诚实守信。</w:t>
      </w:r>
    </w:p>
    <w:p w14:paraId="78F2C1F2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 xml:space="preserve">3.积极参加志愿服务活动，于认定年度12月前（具体时间根据当年度通知为准），在“志愿北京”信息平台和“第二课堂”志愿服务板块记录志愿服务时间累计达到要求，其中： </w:t>
      </w:r>
    </w:p>
    <w:p w14:paraId="140750EF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proofErr w:type="gramStart"/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一</w:t>
      </w:r>
      <w:proofErr w:type="gramEnd"/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 xml:space="preserve">星级志愿者要求累计服务时间达到100 小时； </w:t>
      </w:r>
    </w:p>
    <w:p w14:paraId="77B8A994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 xml:space="preserve">二星级志愿者要求累计服务时间达到300小时； </w:t>
      </w:r>
    </w:p>
    <w:p w14:paraId="024E7AEC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 xml:space="preserve">三星级志愿者要求累计服务时间达到600小时； </w:t>
      </w:r>
    </w:p>
    <w:p w14:paraId="17CE4F6F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 xml:space="preserve">四星级志愿者要求累计服务时间达到1000小时； </w:t>
      </w:r>
    </w:p>
    <w:p w14:paraId="60CA026F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五星级志愿者要求累计服务时间达到1500小时。</w:t>
      </w:r>
    </w:p>
    <w:p w14:paraId="40CC3424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4.有较高的知名度，事迹感人，群众认可。</w:t>
      </w:r>
    </w:p>
    <w:p w14:paraId="74F91E6B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5.已认定的北京市五星级志愿者不重复参加。</w:t>
      </w:r>
    </w:p>
    <w:p w14:paraId="1410EACE" w14:textId="77777777" w:rsidR="005D6E1C" w:rsidRPr="005D6E1C" w:rsidRDefault="005D6E1C" w:rsidP="005D6E1C">
      <w:pPr>
        <w:numPr>
          <w:ilvl w:val="0"/>
          <w:numId w:val="1"/>
        </w:numPr>
        <w:spacing w:after="0" w:line="56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5D6E1C">
        <w:rPr>
          <w:rFonts w:ascii="黑体" w:eastAsia="黑体" w:hAnsi="黑体" w:cs="Times New Roman" w:hint="eastAsia"/>
          <w:sz w:val="32"/>
          <w:szCs w:val="32"/>
          <w14:ligatures w14:val="none"/>
        </w:rPr>
        <w:t>申报材料</w:t>
      </w:r>
    </w:p>
    <w:p w14:paraId="680CA518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满足申报条件申报人准备以下材料：</w:t>
      </w:r>
    </w:p>
    <w:p w14:paraId="482675C4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1.《中国石油大学（北京）星级志愿者认定申请表》；</w:t>
      </w:r>
    </w:p>
    <w:p w14:paraId="0680B733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2.“志愿北京”平台志愿服务时长记录证明；</w:t>
      </w:r>
    </w:p>
    <w:p w14:paraId="1300CE96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lastRenderedPageBreak/>
        <w:t>3.志愿者个人证件照片；</w:t>
      </w:r>
    </w:p>
    <w:p w14:paraId="210206AB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黑体" w:cs="Times New Roman" w:hint="eastAsia"/>
          <w:sz w:val="32"/>
          <w:szCs w:val="32"/>
          <w14:ligatures w14:val="none"/>
        </w:rPr>
      </w:pPr>
      <w:r w:rsidRPr="005D6E1C">
        <w:rPr>
          <w:rFonts w:ascii="仿宋_GB2312" w:eastAsia="仿宋_GB2312" w:hAnsi="黑体" w:cs="Times New Roman" w:hint="eastAsia"/>
          <w:sz w:val="32"/>
          <w:szCs w:val="32"/>
          <w14:ligatures w14:val="none"/>
        </w:rPr>
        <w:t>3.志愿者个人参与服务的图片及相关证书。</w:t>
      </w:r>
    </w:p>
    <w:p w14:paraId="65C68E1C" w14:textId="77777777" w:rsidR="005D6E1C" w:rsidRPr="005D6E1C" w:rsidRDefault="005D6E1C" w:rsidP="005D6E1C">
      <w:pPr>
        <w:numPr>
          <w:ilvl w:val="0"/>
          <w:numId w:val="1"/>
        </w:numPr>
        <w:spacing w:after="0" w:line="56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5D6E1C">
        <w:rPr>
          <w:rFonts w:ascii="黑体" w:eastAsia="黑体" w:hAnsi="黑体" w:cs="Times New Roman" w:hint="eastAsia"/>
          <w:sz w:val="32"/>
          <w:szCs w:val="32"/>
          <w14:ligatures w14:val="none"/>
        </w:rPr>
        <w:t>认定流程</w:t>
      </w:r>
    </w:p>
    <w:p w14:paraId="0D46A6A9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1.发布通知：校团委通过官方网站、</w:t>
      </w:r>
      <w:proofErr w:type="gramStart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微信公众号</w:t>
      </w:r>
      <w:proofErr w:type="gramEnd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等渠道向全校师生志愿者发布年度星级志愿者认定的通知。</w:t>
      </w:r>
    </w:p>
    <w:p w14:paraId="6A7456BE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2.个人申报：满足申报条件的申报人将个人申报材料按要求提交。</w:t>
      </w:r>
    </w:p>
    <w:p w14:paraId="0C309D74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3.材料审核：按照“申报条件”，校团委青年志愿服务指导中心对申报志愿者进行初步审核，剔除违规、重复等不应记录的志愿服务时长，依照相关规定完成一至四星级志愿者的认定。五星级志愿者将上报北京市志愿服务联合会进行选拔认定。</w:t>
      </w:r>
    </w:p>
    <w:p w14:paraId="40152A3B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3.结果公示：校团委通过官方网站、</w:t>
      </w:r>
      <w:proofErr w:type="gramStart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微信公众号</w:t>
      </w:r>
      <w:proofErr w:type="gramEnd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等渠道向全校师生公示年度志愿者星级拟认定结果，接受社会监督，公示时间不低于5个工作日。</w:t>
      </w:r>
    </w:p>
    <w:p w14:paraId="0701F107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4.宣传展示：校团委通过官方网站、</w:t>
      </w:r>
      <w:proofErr w:type="gramStart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微信公众号</w:t>
      </w:r>
      <w:proofErr w:type="gramEnd"/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等渠道向全校师生展示星级志愿者风采，组织相关宣传报道。</w:t>
      </w:r>
    </w:p>
    <w:p w14:paraId="708859FB" w14:textId="77777777" w:rsidR="005D6E1C" w:rsidRPr="005D6E1C" w:rsidRDefault="005D6E1C" w:rsidP="005D6E1C">
      <w:pPr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14:ligatures w14:val="none"/>
        </w:rPr>
      </w:pPr>
      <w:r w:rsidRPr="005D6E1C">
        <w:rPr>
          <w:rFonts w:ascii="仿宋_GB2312" w:eastAsia="仿宋_GB2312" w:hAnsi="Calibri" w:cs="Times New Roman" w:hint="eastAsia"/>
          <w:sz w:val="32"/>
          <w:szCs w:val="32"/>
          <w14:ligatures w14:val="none"/>
        </w:rPr>
        <w:t>5.激励保障：经公示后确定的星级志愿者将按照有关规定给予激励保障。</w:t>
      </w:r>
    </w:p>
    <w:p w14:paraId="39F0D41E" w14:textId="77777777" w:rsidR="005D6E1C" w:rsidRPr="005D6E1C" w:rsidRDefault="005D6E1C" w:rsidP="005D6E1C">
      <w:pPr>
        <w:spacing w:after="0" w:line="560" w:lineRule="exact"/>
        <w:jc w:val="both"/>
        <w:rPr>
          <w:rFonts w:ascii="仿宋_GB2312" w:eastAsia="仿宋_GB2312" w:hAnsi="仿宋_GB2312" w:cs="仿宋_GB2312" w:hint="eastAsia"/>
          <w:color w:val="000000"/>
          <w:kern w:val="32"/>
          <w:sz w:val="32"/>
          <w:szCs w:val="32"/>
          <w14:ligatures w14:val="none"/>
        </w:rPr>
      </w:pPr>
    </w:p>
    <w:p w14:paraId="61536B71" w14:textId="62EF72CF" w:rsidR="00D964D6" w:rsidRPr="005D6E1C" w:rsidRDefault="00D964D6" w:rsidP="005D6E1C">
      <w:pPr>
        <w:rPr>
          <w:rFonts w:hint="eastAsia"/>
        </w:rPr>
      </w:pPr>
    </w:p>
    <w:sectPr w:rsidR="00D964D6" w:rsidRPr="005D6E1C" w:rsidSect="00B1620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D90C" w14:textId="77777777" w:rsidR="00B32B9E" w:rsidRDefault="00B32B9E" w:rsidP="00C70B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0F9667" w14:textId="77777777" w:rsidR="00B32B9E" w:rsidRDefault="00B32B9E" w:rsidP="00C70B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40841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A3907EF" w14:textId="7134F314" w:rsidR="00C77B73" w:rsidRPr="00C77B73" w:rsidRDefault="00C77B73" w:rsidP="00C77B73">
        <w:pPr>
          <w:pStyle w:val="a7"/>
          <w:jc w:val="center"/>
          <w:rPr>
            <w:rFonts w:ascii="宋体" w:eastAsia="宋体" w:hAnsi="宋体" w:hint="eastAsia"/>
            <w:sz w:val="28"/>
            <w:szCs w:val="28"/>
          </w:rPr>
        </w:pPr>
        <w:r w:rsidRPr="00C77B73">
          <w:rPr>
            <w:rFonts w:ascii="宋体" w:eastAsia="宋体" w:hAnsi="宋体"/>
            <w:sz w:val="28"/>
            <w:szCs w:val="28"/>
          </w:rPr>
          <w:fldChar w:fldCharType="begin"/>
        </w:r>
        <w:r w:rsidRPr="00C77B7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77B73">
          <w:rPr>
            <w:rFonts w:ascii="宋体" w:eastAsia="宋体" w:hAnsi="宋体"/>
            <w:sz w:val="28"/>
            <w:szCs w:val="28"/>
          </w:rPr>
          <w:fldChar w:fldCharType="separate"/>
        </w:r>
        <w:r w:rsidRPr="00C77B73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77B7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3BD97E8" w14:textId="77777777" w:rsidR="00613A64" w:rsidRDefault="00613A64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99577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39AD364" w14:textId="31B8956B" w:rsidR="003F63F1" w:rsidRPr="003F63F1" w:rsidRDefault="003F63F1" w:rsidP="003F63F1">
        <w:pPr>
          <w:pStyle w:val="a7"/>
          <w:jc w:val="center"/>
          <w:rPr>
            <w:rFonts w:ascii="宋体" w:eastAsia="宋体" w:hAnsi="宋体" w:hint="eastAsia"/>
            <w:sz w:val="28"/>
            <w:szCs w:val="28"/>
          </w:rPr>
        </w:pPr>
        <w:r w:rsidRPr="003F63F1">
          <w:rPr>
            <w:rFonts w:ascii="宋体" w:eastAsia="宋体" w:hAnsi="宋体"/>
            <w:sz w:val="28"/>
            <w:szCs w:val="28"/>
          </w:rPr>
          <w:fldChar w:fldCharType="begin"/>
        </w:r>
        <w:r w:rsidRPr="003F63F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63F1">
          <w:rPr>
            <w:rFonts w:ascii="宋体" w:eastAsia="宋体" w:hAnsi="宋体"/>
            <w:sz w:val="28"/>
            <w:szCs w:val="28"/>
          </w:rPr>
          <w:fldChar w:fldCharType="separate"/>
        </w:r>
        <w:r w:rsidRPr="003F63F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3F63F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6C63D9" w14:textId="77777777" w:rsidR="00613A64" w:rsidRDefault="00613A64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2EF2A" w14:textId="77777777" w:rsidR="00B32B9E" w:rsidRDefault="00B32B9E" w:rsidP="00C70B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2EEC2C" w14:textId="77777777" w:rsidR="00B32B9E" w:rsidRDefault="00B32B9E" w:rsidP="00C70B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567A"/>
    <w:multiLevelType w:val="hybridMultilevel"/>
    <w:tmpl w:val="EDB0F754"/>
    <w:lvl w:ilvl="0" w:tplc="478C1E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40E37CC1"/>
    <w:multiLevelType w:val="hybridMultilevel"/>
    <w:tmpl w:val="D520D2D8"/>
    <w:lvl w:ilvl="0" w:tplc="A4A02A0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38870956">
    <w:abstractNumId w:val="1"/>
  </w:num>
  <w:num w:numId="2" w16cid:durableId="148308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CC"/>
    <w:rsid w:val="000230F2"/>
    <w:rsid w:val="00026C48"/>
    <w:rsid w:val="00063222"/>
    <w:rsid w:val="000A143E"/>
    <w:rsid w:val="000B4B70"/>
    <w:rsid w:val="000F4826"/>
    <w:rsid w:val="001D31B3"/>
    <w:rsid w:val="00294A01"/>
    <w:rsid w:val="00360719"/>
    <w:rsid w:val="00372763"/>
    <w:rsid w:val="003F63F1"/>
    <w:rsid w:val="003F7BBE"/>
    <w:rsid w:val="0048695C"/>
    <w:rsid w:val="004E6919"/>
    <w:rsid w:val="004F4B92"/>
    <w:rsid w:val="005C79AD"/>
    <w:rsid w:val="005D6E1C"/>
    <w:rsid w:val="00613A64"/>
    <w:rsid w:val="0062651C"/>
    <w:rsid w:val="006B1E81"/>
    <w:rsid w:val="00705BCC"/>
    <w:rsid w:val="0072115F"/>
    <w:rsid w:val="00782436"/>
    <w:rsid w:val="00890E9C"/>
    <w:rsid w:val="0091753D"/>
    <w:rsid w:val="0097214A"/>
    <w:rsid w:val="009A4595"/>
    <w:rsid w:val="009C4A1A"/>
    <w:rsid w:val="00A33D02"/>
    <w:rsid w:val="00A82DCA"/>
    <w:rsid w:val="00A96BF3"/>
    <w:rsid w:val="00B16200"/>
    <w:rsid w:val="00B17AD6"/>
    <w:rsid w:val="00B3074F"/>
    <w:rsid w:val="00B32B9E"/>
    <w:rsid w:val="00B878B6"/>
    <w:rsid w:val="00BF294A"/>
    <w:rsid w:val="00C07CFF"/>
    <w:rsid w:val="00C4175E"/>
    <w:rsid w:val="00C70BCF"/>
    <w:rsid w:val="00C77B73"/>
    <w:rsid w:val="00CA1340"/>
    <w:rsid w:val="00CD3FE1"/>
    <w:rsid w:val="00D4517F"/>
    <w:rsid w:val="00D91626"/>
    <w:rsid w:val="00D964D6"/>
    <w:rsid w:val="00DA07E3"/>
    <w:rsid w:val="00DA52DB"/>
    <w:rsid w:val="00E82734"/>
    <w:rsid w:val="00EE427E"/>
    <w:rsid w:val="00EF079B"/>
    <w:rsid w:val="00F80797"/>
    <w:rsid w:val="00FA7FB0"/>
    <w:rsid w:val="00FB1ECC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A7B3"/>
  <w15:chartTrackingRefBased/>
  <w15:docId w15:val="{2E760B04-9146-4144-AD68-5AC74F23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826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0F48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F48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70B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0B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0B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0BCF"/>
    <w:rPr>
      <w:sz w:val="18"/>
      <w:szCs w:val="18"/>
    </w:rPr>
  </w:style>
  <w:style w:type="paragraph" w:styleId="a9">
    <w:name w:val="List Paragraph"/>
    <w:basedOn w:val="a"/>
    <w:uiPriority w:val="34"/>
    <w:qFormat/>
    <w:rsid w:val="00FB1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10E9-965E-4363-9C4A-2AB7E6F6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8618177252418</dc:creator>
  <cp:keywords/>
  <dc:description/>
  <cp:lastModifiedBy>驰翀 徐</cp:lastModifiedBy>
  <cp:revision>13</cp:revision>
  <dcterms:created xsi:type="dcterms:W3CDTF">2024-11-02T03:08:00Z</dcterms:created>
  <dcterms:modified xsi:type="dcterms:W3CDTF">2024-11-22T06:10:00Z</dcterms:modified>
</cp:coreProperties>
</file>