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3D4D7" w14:textId="77777777" w:rsidR="00FC0E39" w:rsidRDefault="00FC0E39">
      <w:pPr>
        <w:spacing w:line="360" w:lineRule="auto"/>
        <w:jc w:val="center"/>
        <w:rPr>
          <w:rFonts w:ascii="宋体" w:hAnsi="宋体"/>
          <w:b/>
          <w:spacing w:val="40"/>
          <w:sz w:val="36"/>
          <w:szCs w:val="36"/>
        </w:rPr>
      </w:pPr>
    </w:p>
    <w:p w14:paraId="41391293" w14:textId="77777777" w:rsidR="00FC0E39" w:rsidRDefault="00FC0E39">
      <w:pPr>
        <w:spacing w:afterLines="50" w:after="156" w:line="360" w:lineRule="auto"/>
        <w:jc w:val="center"/>
        <w:rPr>
          <w:rFonts w:ascii="宋体" w:hAnsi="宋体"/>
          <w:b/>
          <w:spacing w:val="40"/>
          <w:sz w:val="36"/>
          <w:szCs w:val="36"/>
        </w:rPr>
      </w:pPr>
    </w:p>
    <w:p w14:paraId="458A5C68" w14:textId="77777777" w:rsidR="00FC0E39" w:rsidRDefault="004262E3">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6807D4CD" w14:textId="77777777" w:rsidR="00FC0E39" w:rsidRDefault="004262E3">
      <w:pPr>
        <w:spacing w:line="360" w:lineRule="auto"/>
        <w:jc w:val="center"/>
        <w:rPr>
          <w:rFonts w:ascii="宋体" w:hAnsi="宋体"/>
          <w:b/>
          <w:spacing w:val="40"/>
          <w:sz w:val="36"/>
          <w:szCs w:val="36"/>
        </w:rPr>
      </w:pPr>
      <w:r>
        <w:rPr>
          <w:rFonts w:ascii="宋体" w:hAnsi="宋体" w:hint="eastAsia"/>
          <w:b/>
          <w:spacing w:val="40"/>
          <w:sz w:val="36"/>
          <w:szCs w:val="36"/>
        </w:rPr>
        <w:t>硕士研究生培养方案</w:t>
      </w:r>
    </w:p>
    <w:p w14:paraId="0F7BA035" w14:textId="77777777" w:rsidR="00FC0E39" w:rsidRDefault="00FC0E39">
      <w:pPr>
        <w:spacing w:line="360" w:lineRule="auto"/>
        <w:jc w:val="center"/>
        <w:rPr>
          <w:rFonts w:ascii="宋体" w:hAnsi="宋体"/>
          <w:b/>
          <w:spacing w:val="40"/>
          <w:sz w:val="36"/>
          <w:szCs w:val="36"/>
        </w:rPr>
      </w:pPr>
    </w:p>
    <w:p w14:paraId="14BDBBAB" w14:textId="77777777" w:rsidR="00FC0E39" w:rsidRDefault="00FC0E39">
      <w:pPr>
        <w:spacing w:line="360" w:lineRule="auto"/>
        <w:rPr>
          <w:rFonts w:ascii="STKaiti" w:eastAsia="STKaiti" w:hAnsi="STKaiti"/>
          <w:sz w:val="28"/>
          <w:szCs w:val="28"/>
        </w:rPr>
      </w:pPr>
    </w:p>
    <w:p w14:paraId="4DD53B41" w14:textId="77777777" w:rsidR="00FC0E39" w:rsidRDefault="00FC0E39">
      <w:pPr>
        <w:spacing w:line="360" w:lineRule="auto"/>
        <w:rPr>
          <w:rFonts w:ascii="STKaiti" w:eastAsia="STKaiti" w:hAnsi="STKaiti"/>
          <w:sz w:val="28"/>
          <w:szCs w:val="28"/>
        </w:rPr>
      </w:pPr>
    </w:p>
    <w:p w14:paraId="084F05EE" w14:textId="77777777" w:rsidR="00FC0E39" w:rsidRDefault="00FC0E39">
      <w:pPr>
        <w:spacing w:line="360" w:lineRule="auto"/>
        <w:rPr>
          <w:rFonts w:ascii="STKaiti" w:eastAsia="STKaiti" w:hAnsi="STKaiti"/>
          <w:sz w:val="28"/>
          <w:szCs w:val="28"/>
        </w:rPr>
      </w:pPr>
    </w:p>
    <w:p w14:paraId="5AA342B7" w14:textId="77777777" w:rsidR="00FC0E39" w:rsidRDefault="00FC0E39">
      <w:pPr>
        <w:spacing w:line="360" w:lineRule="auto"/>
        <w:rPr>
          <w:rFonts w:ascii="STKaiti" w:eastAsia="STKaiti" w:hAnsi="STKaiti"/>
          <w:sz w:val="28"/>
          <w:szCs w:val="28"/>
        </w:rPr>
      </w:pPr>
    </w:p>
    <w:p w14:paraId="44435CB8" w14:textId="77777777" w:rsidR="00FC0E39" w:rsidRDefault="00FC0E39">
      <w:pPr>
        <w:spacing w:line="360" w:lineRule="auto"/>
        <w:rPr>
          <w:rFonts w:ascii="STKaiti" w:eastAsia="STKaiti" w:hAnsi="STKaiti"/>
          <w:sz w:val="28"/>
          <w:szCs w:val="28"/>
        </w:rPr>
      </w:pPr>
    </w:p>
    <w:p w14:paraId="6748CA72" w14:textId="77777777" w:rsidR="00FC0E39" w:rsidRDefault="00FC0E39">
      <w:pPr>
        <w:spacing w:line="360" w:lineRule="auto"/>
        <w:rPr>
          <w:rFonts w:ascii="STKaiti" w:eastAsia="STKaiti" w:hAnsi="STKaiti"/>
          <w:sz w:val="28"/>
          <w:szCs w:val="28"/>
        </w:rPr>
      </w:pPr>
    </w:p>
    <w:p w14:paraId="6E8B5BD1" w14:textId="77777777" w:rsidR="00FC0E39" w:rsidRDefault="004262E3">
      <w:pPr>
        <w:spacing w:line="360" w:lineRule="auto"/>
        <w:ind w:firstLineChars="400" w:firstLine="1124"/>
        <w:jc w:val="left"/>
        <w:outlineLvl w:val="0"/>
        <w:rPr>
          <w:rFonts w:ascii="宋体" w:hAnsi="宋体"/>
          <w:b/>
          <w:sz w:val="28"/>
          <w:szCs w:val="28"/>
          <w:u w:val="single"/>
        </w:rPr>
      </w:pPr>
      <w:r>
        <w:rPr>
          <w:rFonts w:ascii="宋体" w:hAnsi="宋体" w:hint="eastAsia"/>
          <w:b/>
          <w:sz w:val="28"/>
          <w:szCs w:val="28"/>
        </w:rPr>
        <w:t xml:space="preserve">专业学位代码 </w:t>
      </w:r>
      <w:r>
        <w:rPr>
          <w:rFonts w:ascii="宋体" w:hAnsi="宋体" w:hint="eastAsia"/>
          <w:b/>
          <w:sz w:val="28"/>
          <w:szCs w:val="28"/>
          <w:u w:val="single"/>
        </w:rPr>
        <w:t xml:space="preserve">          </w:t>
      </w:r>
      <w:r>
        <w:rPr>
          <w:rFonts w:ascii="宋体" w:hAnsi="宋体"/>
          <w:b/>
          <w:sz w:val="28"/>
          <w:szCs w:val="28"/>
          <w:u w:val="single"/>
        </w:rPr>
        <w:t>025100</w:t>
      </w:r>
      <w:r>
        <w:rPr>
          <w:rFonts w:ascii="宋体" w:hAnsi="宋体" w:hint="eastAsia"/>
          <w:b/>
          <w:sz w:val="28"/>
          <w:szCs w:val="28"/>
          <w:u w:val="single"/>
        </w:rPr>
        <w:t xml:space="preserve">           </w:t>
      </w:r>
    </w:p>
    <w:p w14:paraId="734E4A0C" w14:textId="77777777" w:rsidR="00FC0E39" w:rsidRDefault="00FC0E39">
      <w:pPr>
        <w:spacing w:line="360" w:lineRule="auto"/>
        <w:ind w:firstLineChars="400" w:firstLine="1124"/>
        <w:jc w:val="left"/>
        <w:outlineLvl w:val="0"/>
        <w:rPr>
          <w:rFonts w:ascii="宋体" w:hAnsi="宋体"/>
          <w:b/>
          <w:sz w:val="28"/>
          <w:szCs w:val="28"/>
          <w:u w:val="single"/>
        </w:rPr>
      </w:pPr>
    </w:p>
    <w:p w14:paraId="1D7BA892" w14:textId="77777777" w:rsidR="00FC0E39" w:rsidRDefault="004262E3">
      <w:pPr>
        <w:adjustRightInd w:val="0"/>
        <w:snapToGrid w:val="0"/>
        <w:ind w:firstLineChars="393" w:firstLine="1105"/>
        <w:jc w:val="left"/>
        <w:rPr>
          <w:rFonts w:eastAsia="隶书"/>
          <w:b/>
          <w:bCs/>
          <w:sz w:val="28"/>
          <w:szCs w:val="28"/>
        </w:rPr>
      </w:pPr>
      <w:r>
        <w:rPr>
          <w:rFonts w:ascii="宋体" w:hAnsi="宋体" w:hint="eastAsia"/>
          <w:b/>
          <w:sz w:val="28"/>
          <w:szCs w:val="28"/>
        </w:rPr>
        <w:t>专业学位名称</w:t>
      </w:r>
      <w:r>
        <w:rPr>
          <w:rFonts w:ascii="宋体" w:hAnsi="宋体" w:hint="eastAsia"/>
          <w:b/>
          <w:sz w:val="28"/>
          <w:szCs w:val="28"/>
          <w:u w:val="single"/>
        </w:rPr>
        <w:t xml:space="preserve">     金融</w:t>
      </w:r>
      <w:r>
        <w:rPr>
          <w:rFonts w:ascii="宋体" w:hAnsi="宋体"/>
          <w:b/>
          <w:bCs/>
          <w:sz w:val="28"/>
          <w:szCs w:val="28"/>
          <w:u w:val="single"/>
        </w:rPr>
        <w:t>硕士</w:t>
      </w:r>
      <w:r>
        <w:rPr>
          <w:rFonts w:ascii="宋体" w:hAnsi="宋体" w:hint="eastAsia"/>
          <w:b/>
          <w:bCs/>
          <w:sz w:val="28"/>
          <w:szCs w:val="28"/>
          <w:u w:val="single"/>
        </w:rPr>
        <w:t xml:space="preserve">专业学位（MFin）        </w:t>
      </w:r>
    </w:p>
    <w:p w14:paraId="2BFEA668" w14:textId="77777777" w:rsidR="00FC0E39" w:rsidRDefault="00FC0E39">
      <w:pPr>
        <w:spacing w:line="360" w:lineRule="auto"/>
        <w:rPr>
          <w:rFonts w:ascii="STKaiti" w:eastAsia="STKaiti" w:hAnsi="STKaiti"/>
          <w:sz w:val="28"/>
          <w:szCs w:val="28"/>
        </w:rPr>
      </w:pPr>
    </w:p>
    <w:p w14:paraId="6342B48D" w14:textId="77777777" w:rsidR="00FC0E39" w:rsidRDefault="00FC0E39">
      <w:pPr>
        <w:spacing w:line="360" w:lineRule="auto"/>
        <w:rPr>
          <w:rFonts w:ascii="STKaiti" w:eastAsia="STKaiti" w:hAnsi="STKaiti"/>
          <w:sz w:val="28"/>
          <w:szCs w:val="28"/>
        </w:rPr>
      </w:pPr>
    </w:p>
    <w:p w14:paraId="11157E16" w14:textId="77777777" w:rsidR="00FC0E39" w:rsidRDefault="004262E3">
      <w:pPr>
        <w:spacing w:line="360" w:lineRule="auto"/>
        <w:jc w:val="center"/>
        <w:rPr>
          <w:rFonts w:ascii="宋体" w:hAnsi="宋体"/>
          <w:sz w:val="28"/>
          <w:szCs w:val="28"/>
        </w:rPr>
      </w:pPr>
      <w:r>
        <w:rPr>
          <w:rFonts w:ascii="宋体" w:hAnsi="宋体" w:hint="eastAsia"/>
          <w:sz w:val="28"/>
          <w:szCs w:val="28"/>
        </w:rPr>
        <w:t>中国石油大学（北京）经济</w:t>
      </w:r>
      <w:r>
        <w:rPr>
          <w:rFonts w:ascii="宋体" w:hAnsi="宋体"/>
          <w:sz w:val="28"/>
          <w:szCs w:val="28"/>
        </w:rPr>
        <w:t>管理学院</w:t>
      </w:r>
    </w:p>
    <w:p w14:paraId="0092C4F3" w14:textId="7E5FDE19" w:rsidR="00FC0E39" w:rsidRDefault="004262E3">
      <w:pPr>
        <w:spacing w:line="360" w:lineRule="auto"/>
        <w:jc w:val="center"/>
        <w:rPr>
          <w:rFonts w:ascii="宋体" w:hAnsi="宋体"/>
          <w:sz w:val="28"/>
          <w:szCs w:val="28"/>
        </w:rPr>
      </w:pPr>
      <w:r>
        <w:rPr>
          <w:rFonts w:ascii="宋体" w:hAnsi="宋体" w:hint="eastAsia"/>
          <w:sz w:val="28"/>
          <w:szCs w:val="28"/>
        </w:rPr>
        <w:t>202</w:t>
      </w:r>
      <w:r w:rsidR="005E02EE">
        <w:rPr>
          <w:rFonts w:ascii="宋体" w:hAnsi="宋体"/>
          <w:sz w:val="28"/>
          <w:szCs w:val="28"/>
        </w:rPr>
        <w:t>2</w:t>
      </w:r>
      <w:r>
        <w:rPr>
          <w:rFonts w:ascii="宋体" w:hAnsi="宋体" w:hint="eastAsia"/>
          <w:sz w:val="28"/>
          <w:szCs w:val="28"/>
        </w:rPr>
        <w:t>年</w:t>
      </w:r>
      <w:r w:rsidR="005E02EE">
        <w:rPr>
          <w:rFonts w:ascii="宋体" w:hAnsi="宋体"/>
          <w:sz w:val="28"/>
          <w:szCs w:val="28"/>
        </w:rPr>
        <w:t>6</w:t>
      </w:r>
      <w:r>
        <w:rPr>
          <w:rFonts w:ascii="宋体" w:hAnsi="宋体" w:hint="eastAsia"/>
          <w:sz w:val="28"/>
          <w:szCs w:val="28"/>
        </w:rPr>
        <w:t xml:space="preserve">月 </w:t>
      </w:r>
    </w:p>
    <w:p w14:paraId="199A3F2C" w14:textId="77777777" w:rsidR="00FC0E39" w:rsidRDefault="00FC0E39">
      <w:pPr>
        <w:pStyle w:val="af4"/>
        <w:widowControl/>
        <w:ind w:left="720" w:firstLineChars="0" w:firstLine="0"/>
        <w:jc w:val="center"/>
        <w:rPr>
          <w:rFonts w:ascii="仿宋" w:eastAsia="仿宋" w:hAnsi="仿宋"/>
          <w:b/>
          <w:sz w:val="28"/>
          <w:szCs w:val="28"/>
        </w:rPr>
      </w:pPr>
    </w:p>
    <w:p w14:paraId="4D764ADC" w14:textId="77777777" w:rsidR="00FC0E39" w:rsidRDefault="004262E3">
      <w:pPr>
        <w:widowControl/>
        <w:jc w:val="left"/>
        <w:rPr>
          <w:rFonts w:ascii="仿宋" w:eastAsia="仿宋" w:hAnsi="仿宋"/>
          <w:b/>
          <w:sz w:val="28"/>
          <w:szCs w:val="28"/>
        </w:rPr>
      </w:pPr>
      <w:r>
        <w:rPr>
          <w:rFonts w:ascii="仿宋" w:eastAsia="仿宋" w:hAnsi="仿宋"/>
          <w:b/>
          <w:sz w:val="28"/>
          <w:szCs w:val="28"/>
        </w:rPr>
        <w:br w:type="page"/>
      </w:r>
    </w:p>
    <w:p w14:paraId="4E22B107" w14:textId="77777777" w:rsidR="00FC0E39" w:rsidRDefault="004262E3">
      <w:pPr>
        <w:pStyle w:val="af4"/>
        <w:widowControl/>
        <w:ind w:left="720" w:firstLineChars="0" w:firstLine="0"/>
        <w:jc w:val="center"/>
        <w:rPr>
          <w:rFonts w:eastAsia="方正小标宋简体"/>
          <w:bCs/>
          <w:sz w:val="32"/>
          <w:szCs w:val="36"/>
        </w:rPr>
      </w:pPr>
      <w:r>
        <w:rPr>
          <w:rFonts w:ascii="仿宋" w:eastAsia="仿宋" w:hAnsi="仿宋" w:hint="eastAsia"/>
          <w:b/>
          <w:sz w:val="28"/>
          <w:szCs w:val="28"/>
        </w:rPr>
        <w:lastRenderedPageBreak/>
        <w:t>金融硕士专业学位(全日制）研究生培养方案</w:t>
      </w:r>
    </w:p>
    <w:p w14:paraId="23EE2646" w14:textId="77777777" w:rsidR="00FC0E39" w:rsidRDefault="004262E3">
      <w:pPr>
        <w:spacing w:line="360" w:lineRule="auto"/>
        <w:ind w:right="280" w:firstLineChars="200" w:firstLine="562"/>
        <w:jc w:val="left"/>
        <w:rPr>
          <w:sz w:val="24"/>
        </w:rPr>
      </w:pPr>
      <w:r>
        <w:rPr>
          <w:rFonts w:ascii="仿宋" w:eastAsia="仿宋" w:hAnsi="仿宋" w:hint="eastAsia"/>
          <w:b/>
          <w:bCs/>
          <w:sz w:val="28"/>
          <w:szCs w:val="28"/>
        </w:rPr>
        <w:t>一、学科简介</w:t>
      </w:r>
    </w:p>
    <w:p w14:paraId="1AC55B08" w14:textId="77777777" w:rsidR="00061726" w:rsidRDefault="004262E3">
      <w:pPr>
        <w:spacing w:line="360" w:lineRule="auto"/>
        <w:ind w:firstLineChars="200" w:firstLine="480"/>
        <w:rPr>
          <w:sz w:val="24"/>
        </w:rPr>
      </w:pPr>
      <w:r>
        <w:rPr>
          <w:sz w:val="24"/>
        </w:rPr>
        <w:t>为适应我国社会主义市场经济对金融专门人才的迫切需求，完善人才培养体系，创新金融人才培养模式，提高金融人才培养质量，</w:t>
      </w:r>
      <w:r>
        <w:rPr>
          <w:rFonts w:hint="eastAsia"/>
          <w:sz w:val="24"/>
        </w:rPr>
        <w:t>教育部</w:t>
      </w:r>
      <w:r>
        <w:rPr>
          <w:sz w:val="24"/>
        </w:rPr>
        <w:t>特设置金融硕士专业学位（</w:t>
      </w:r>
      <w:r>
        <w:rPr>
          <w:sz w:val="24"/>
        </w:rPr>
        <w:t>Ma</w:t>
      </w:r>
      <w:r>
        <w:rPr>
          <w:rFonts w:hint="eastAsia"/>
          <w:sz w:val="24"/>
        </w:rPr>
        <w:t>s</w:t>
      </w:r>
      <w:r>
        <w:rPr>
          <w:sz w:val="24"/>
        </w:rPr>
        <w:t>ter of Finance, MF</w:t>
      </w:r>
      <w:r>
        <w:rPr>
          <w:sz w:val="24"/>
        </w:rPr>
        <w:t>）。</w:t>
      </w:r>
      <w:r>
        <w:rPr>
          <w:rFonts w:hint="eastAsia"/>
          <w:sz w:val="24"/>
        </w:rPr>
        <w:t>不同于金融学术硕士，金融专业硕士是为金融行业培养职业人才，培养学生以实际应用为导向，以职业需求为目标，教学内容强调理论性与实际应用的有机结合。</w:t>
      </w:r>
    </w:p>
    <w:p w14:paraId="31CD52A5" w14:textId="77777777" w:rsidR="00061726" w:rsidRDefault="004262E3">
      <w:pPr>
        <w:spacing w:line="360" w:lineRule="auto"/>
        <w:ind w:firstLineChars="200" w:firstLine="480"/>
        <w:rPr>
          <w:sz w:val="24"/>
        </w:rPr>
      </w:pPr>
      <w:r>
        <w:rPr>
          <w:rFonts w:hint="eastAsia"/>
          <w:sz w:val="24"/>
        </w:rPr>
        <w:t>中国石油大学金融硕士</w:t>
      </w:r>
      <w:r>
        <w:rPr>
          <w:sz w:val="24"/>
        </w:rPr>
        <w:t>专业学位</w:t>
      </w:r>
      <w:r>
        <w:rPr>
          <w:rFonts w:hint="eastAsia"/>
          <w:sz w:val="24"/>
        </w:rPr>
        <w:t>于</w:t>
      </w:r>
      <w:r>
        <w:rPr>
          <w:sz w:val="24"/>
        </w:rPr>
        <w:t>2014</w:t>
      </w:r>
      <w:r>
        <w:rPr>
          <w:sz w:val="24"/>
        </w:rPr>
        <w:t>年</w:t>
      </w:r>
      <w:r>
        <w:rPr>
          <w:sz w:val="24"/>
        </w:rPr>
        <w:t>6</w:t>
      </w:r>
      <w:r>
        <w:rPr>
          <w:sz w:val="24"/>
        </w:rPr>
        <w:t>月获国务院学位委员会审批通过</w:t>
      </w:r>
      <w:r>
        <w:rPr>
          <w:rFonts w:hint="eastAsia"/>
          <w:sz w:val="24"/>
        </w:rPr>
        <w:t>，</w:t>
      </w:r>
      <w:r>
        <w:rPr>
          <w:sz w:val="24"/>
        </w:rPr>
        <w:t>2016</w:t>
      </w:r>
      <w:r>
        <w:rPr>
          <w:sz w:val="24"/>
        </w:rPr>
        <w:t>年开始招生，</w:t>
      </w:r>
      <w:r>
        <w:rPr>
          <w:rFonts w:hint="eastAsia"/>
          <w:sz w:val="24"/>
        </w:rPr>
        <w:t>2019</w:t>
      </w:r>
      <w:r>
        <w:rPr>
          <w:rFonts w:hint="eastAsia"/>
          <w:sz w:val="24"/>
        </w:rPr>
        <w:t>年与英国邓迪大学合作创立的能源金融“</w:t>
      </w:r>
      <w:r>
        <w:rPr>
          <w:rFonts w:hint="eastAsia"/>
          <w:sz w:val="24"/>
        </w:rPr>
        <w:t>1+1</w:t>
      </w:r>
      <w:r>
        <w:rPr>
          <w:rFonts w:hint="eastAsia"/>
          <w:sz w:val="24"/>
        </w:rPr>
        <w:t>”</w:t>
      </w:r>
      <w:r>
        <w:rPr>
          <w:rFonts w:hint="eastAsia"/>
          <w:sz w:val="24"/>
        </w:rPr>
        <w:t xml:space="preserve"> </w:t>
      </w:r>
      <w:r>
        <w:rPr>
          <w:rFonts w:hint="eastAsia"/>
          <w:sz w:val="24"/>
        </w:rPr>
        <w:t>双硕士金融专业硕士项目开始招生。学生通过在双方高校各为期一年的课程学习，可同时获得两所大学硕士学位。</w:t>
      </w:r>
    </w:p>
    <w:p w14:paraId="7606408A" w14:textId="4B16ED77" w:rsidR="00061726" w:rsidRPr="005639C4" w:rsidRDefault="004262E3">
      <w:pPr>
        <w:spacing w:line="360" w:lineRule="auto"/>
        <w:ind w:firstLineChars="200" w:firstLine="480"/>
        <w:rPr>
          <w:sz w:val="24"/>
        </w:rPr>
      </w:pPr>
      <w:r>
        <w:rPr>
          <w:rFonts w:hint="eastAsia"/>
          <w:sz w:val="24"/>
        </w:rPr>
        <w:t>金融专业硕士依托经济管理学院金融系及相关专业优秀师资力量</w:t>
      </w:r>
      <w:r w:rsidRPr="005639C4">
        <w:rPr>
          <w:rFonts w:hint="eastAsia"/>
          <w:sz w:val="24"/>
        </w:rPr>
        <w:t>开设，</w:t>
      </w:r>
      <w:r w:rsidR="00C14F2E" w:rsidRPr="005639C4">
        <w:rPr>
          <w:rFonts w:hint="eastAsia"/>
          <w:sz w:val="24"/>
        </w:rPr>
        <w:t>注重教育链与产业链的交叉融合，</w:t>
      </w:r>
      <w:r w:rsidRPr="005639C4">
        <w:rPr>
          <w:rFonts w:hint="eastAsia"/>
          <w:sz w:val="24"/>
        </w:rPr>
        <w:t>采用校内导师</w:t>
      </w:r>
      <w:r w:rsidRPr="005639C4">
        <w:rPr>
          <w:rFonts w:hint="eastAsia"/>
          <w:sz w:val="24"/>
        </w:rPr>
        <w:t>+</w:t>
      </w:r>
      <w:r w:rsidRPr="005639C4">
        <w:rPr>
          <w:rFonts w:hint="eastAsia"/>
          <w:sz w:val="24"/>
        </w:rPr>
        <w:t>企业导师的双导师制培养。与此同时，通过白浮泉金融讲堂举办能源经济金融与政策论坛、邀请能源金融业界专业人士，包括金融领域从事能源板块和能源领域从事金融业务的专家介绍业界具体案例和实际操作，通过高端系列和实务系列讲座帮助学生把握金融前沿动态，同时定期举办以本院师生为主的叮咚系列学术活动；此外，还组织学生参加</w:t>
      </w:r>
      <w:r w:rsidR="00061726" w:rsidRPr="005639C4">
        <w:rPr>
          <w:rFonts w:hint="eastAsia"/>
          <w:sz w:val="24"/>
        </w:rPr>
        <w:t>大商所、郑商所组织的</w:t>
      </w:r>
      <w:r w:rsidRPr="005639C4">
        <w:rPr>
          <w:rFonts w:hint="eastAsia"/>
          <w:sz w:val="24"/>
        </w:rPr>
        <w:t>全国大学生金融</w:t>
      </w:r>
      <w:r w:rsidR="00061726" w:rsidRPr="005639C4">
        <w:rPr>
          <w:rFonts w:hint="eastAsia"/>
          <w:sz w:val="24"/>
        </w:rPr>
        <w:t>交易模拟大赛</w:t>
      </w:r>
      <w:r w:rsidRPr="005639C4">
        <w:rPr>
          <w:rFonts w:hint="eastAsia"/>
          <w:sz w:val="24"/>
        </w:rPr>
        <w:t>，全国大学生能源经济创意大赛等方式，来开阔学生金融领域视野和拓展学生金融领域专业知识和能力。此外，学生作为导师课题组成员，参与各类咨询诊断项目或调研项目，切实提高自身的实践能力。</w:t>
      </w:r>
    </w:p>
    <w:p w14:paraId="023EFEE9" w14:textId="59FC4269" w:rsidR="00FC0E39" w:rsidRDefault="004262E3" w:rsidP="00061726">
      <w:pPr>
        <w:spacing w:line="360" w:lineRule="auto"/>
        <w:ind w:firstLineChars="200" w:firstLine="480"/>
        <w:rPr>
          <w:sz w:val="24"/>
        </w:rPr>
      </w:pPr>
      <w:r w:rsidRPr="005639C4">
        <w:rPr>
          <w:rFonts w:hint="eastAsia"/>
          <w:sz w:val="24"/>
        </w:rPr>
        <w:t>紧密结合学校油气和能源背景及平台优势，大力突出能源金融办学特色，</w:t>
      </w:r>
      <w:r w:rsidR="00C14F2E" w:rsidRPr="005639C4">
        <w:rPr>
          <w:rFonts w:hint="eastAsia"/>
          <w:sz w:val="24"/>
        </w:rPr>
        <w:t>将企业导师引进课堂</w:t>
      </w:r>
      <w:r w:rsidR="00A84B7D" w:rsidRPr="005639C4">
        <w:rPr>
          <w:rFonts w:hint="eastAsia"/>
          <w:sz w:val="24"/>
        </w:rPr>
        <w:t>。</w:t>
      </w:r>
      <w:r w:rsidRPr="005639C4">
        <w:rPr>
          <w:rFonts w:hint="eastAsia"/>
          <w:sz w:val="24"/>
        </w:rPr>
        <w:t>我校金融专硕与一般金融硕士专业学位教育项目相比，特别增设了能源金融学、能源经济学、能源系统模型、</w:t>
      </w:r>
      <w:r w:rsidR="00061726" w:rsidRPr="005639C4">
        <w:rPr>
          <w:rFonts w:hint="eastAsia"/>
          <w:sz w:val="24"/>
        </w:rPr>
        <w:t>数字金融概论、商业银行实务与金融科技应用、金融风险管理实务</w:t>
      </w:r>
      <w:r w:rsidRPr="005639C4">
        <w:rPr>
          <w:rFonts w:hint="eastAsia"/>
          <w:sz w:val="24"/>
        </w:rPr>
        <w:t>等特色课程</w:t>
      </w:r>
      <w:r w:rsidR="00C14F2E" w:rsidRPr="005639C4">
        <w:rPr>
          <w:rFonts w:hint="eastAsia"/>
          <w:sz w:val="24"/>
        </w:rPr>
        <w:t>，其中部分课程由企业专家开设</w:t>
      </w:r>
      <w:r w:rsidRPr="005639C4">
        <w:rPr>
          <w:rFonts w:hint="eastAsia"/>
          <w:sz w:val="24"/>
        </w:rPr>
        <w:t>。设置的</w:t>
      </w:r>
      <w:r>
        <w:rPr>
          <w:rFonts w:hint="eastAsia"/>
          <w:sz w:val="24"/>
        </w:rPr>
        <w:t>研究方向包括能源金融、公司金融、金融市场、数字金融，研究领域覆盖金融学的主流研究方向，并积极拓展能源产业与金融的融合发展，</w:t>
      </w:r>
      <w:r>
        <w:rPr>
          <w:sz w:val="24"/>
        </w:rPr>
        <w:t>将能源</w:t>
      </w:r>
      <w:r>
        <w:rPr>
          <w:rFonts w:hint="eastAsia"/>
          <w:sz w:val="24"/>
        </w:rPr>
        <w:t>与</w:t>
      </w:r>
      <w:r>
        <w:rPr>
          <w:sz w:val="24"/>
        </w:rPr>
        <w:t>金融</w:t>
      </w:r>
      <w:r>
        <w:rPr>
          <w:rFonts w:hint="eastAsia"/>
          <w:sz w:val="24"/>
        </w:rPr>
        <w:t>以及金融与科技</w:t>
      </w:r>
      <w:r>
        <w:rPr>
          <w:sz w:val="24"/>
        </w:rPr>
        <w:t>这两个当今最热的领域紧密结合</w:t>
      </w:r>
      <w:r>
        <w:rPr>
          <w:rFonts w:hint="eastAsia"/>
          <w:sz w:val="24"/>
        </w:rPr>
        <w:t>，形成</w:t>
      </w:r>
      <w:r>
        <w:rPr>
          <w:sz w:val="24"/>
        </w:rPr>
        <w:t>有特色的</w:t>
      </w:r>
      <w:r>
        <w:rPr>
          <w:rFonts w:hint="eastAsia"/>
          <w:sz w:val="24"/>
        </w:rPr>
        <w:t>能源金融</w:t>
      </w:r>
      <w:r>
        <w:rPr>
          <w:sz w:val="24"/>
        </w:rPr>
        <w:t>学科</w:t>
      </w:r>
      <w:r>
        <w:rPr>
          <w:rFonts w:hint="eastAsia"/>
          <w:sz w:val="24"/>
        </w:rPr>
        <w:t>教育背景</w:t>
      </w:r>
      <w:r>
        <w:rPr>
          <w:sz w:val="24"/>
        </w:rPr>
        <w:t>。</w:t>
      </w:r>
      <w:r>
        <w:rPr>
          <w:rFonts w:hint="eastAsia"/>
          <w:sz w:val="24"/>
        </w:rPr>
        <w:t>本项目</w:t>
      </w:r>
      <w:r>
        <w:rPr>
          <w:sz w:val="24"/>
        </w:rPr>
        <w:t>立足自身</w:t>
      </w:r>
      <w:r>
        <w:rPr>
          <w:rFonts w:hint="eastAsia"/>
          <w:sz w:val="24"/>
        </w:rPr>
        <w:t>能源行业</w:t>
      </w:r>
      <w:r>
        <w:rPr>
          <w:sz w:val="24"/>
        </w:rPr>
        <w:t>资源优势，着力培养具备</w:t>
      </w:r>
      <w:r>
        <w:rPr>
          <w:rFonts w:hint="eastAsia"/>
          <w:sz w:val="24"/>
        </w:rPr>
        <w:t>“</w:t>
      </w:r>
      <w:r>
        <w:rPr>
          <w:sz w:val="24"/>
        </w:rPr>
        <w:t>创新精神、实践能力、全球视野</w:t>
      </w:r>
      <w:r>
        <w:rPr>
          <w:rFonts w:hint="eastAsia"/>
          <w:sz w:val="24"/>
        </w:rPr>
        <w:t>”</w:t>
      </w:r>
      <w:r>
        <w:rPr>
          <w:sz w:val="24"/>
        </w:rPr>
        <w:t>的高素质人才为目标，使学生成为既掌握金融学相关理论知识体系和分析框架，同</w:t>
      </w:r>
      <w:r>
        <w:rPr>
          <w:sz w:val="24"/>
        </w:rPr>
        <w:lastRenderedPageBreak/>
        <w:t>时又具备解决现代</w:t>
      </w:r>
      <w:r>
        <w:rPr>
          <w:rFonts w:hint="eastAsia"/>
          <w:sz w:val="24"/>
        </w:rPr>
        <w:t>金融领域，</w:t>
      </w:r>
      <w:r>
        <w:rPr>
          <w:sz w:val="24"/>
        </w:rPr>
        <w:t>特别是能源金融领域实际问题的具体方法和技能，有国际化视野、能在国际竞争中立足、具有创新创业能力的高素质金融</w:t>
      </w:r>
      <w:r>
        <w:rPr>
          <w:rFonts w:hint="eastAsia"/>
          <w:sz w:val="24"/>
        </w:rPr>
        <w:t>职业</w:t>
      </w:r>
      <w:r>
        <w:rPr>
          <w:sz w:val="24"/>
        </w:rPr>
        <w:t>人才。</w:t>
      </w:r>
      <w:r>
        <w:rPr>
          <w:rFonts w:hint="eastAsia"/>
          <w:sz w:val="24"/>
        </w:rPr>
        <w:t>经过几年专业建设，本项目顺利通过国务院学位委员会</w:t>
      </w:r>
      <w:r>
        <w:rPr>
          <w:rFonts w:hint="eastAsia"/>
          <w:sz w:val="24"/>
        </w:rPr>
        <w:t>2018</w:t>
      </w:r>
      <w:r>
        <w:rPr>
          <w:rFonts w:hint="eastAsia"/>
          <w:sz w:val="24"/>
        </w:rPr>
        <w:t>年金融专业硕士学位授权点的专项评估。</w:t>
      </w:r>
    </w:p>
    <w:p w14:paraId="45C5DBF4" w14:textId="77777777" w:rsidR="00FC0E39" w:rsidRDefault="004262E3">
      <w:pPr>
        <w:pStyle w:val="af4"/>
        <w:spacing w:line="360" w:lineRule="auto"/>
        <w:ind w:right="280" w:firstLineChars="150"/>
        <w:jc w:val="left"/>
        <w:rPr>
          <w:rFonts w:ascii="仿宋" w:eastAsia="仿宋" w:hAnsi="仿宋"/>
          <w:b/>
          <w:bCs/>
          <w:sz w:val="28"/>
          <w:szCs w:val="28"/>
        </w:rPr>
      </w:pPr>
      <w:r>
        <w:rPr>
          <w:rFonts w:ascii="仿宋" w:eastAsia="仿宋" w:hAnsi="仿宋" w:hint="eastAsia"/>
          <w:sz w:val="28"/>
          <w:szCs w:val="28"/>
        </w:rPr>
        <w:t xml:space="preserve"> </w:t>
      </w:r>
      <w:r>
        <w:rPr>
          <w:rFonts w:ascii="仿宋" w:eastAsia="仿宋" w:hAnsi="仿宋" w:hint="eastAsia"/>
          <w:b/>
          <w:bCs/>
          <w:sz w:val="28"/>
          <w:szCs w:val="28"/>
        </w:rPr>
        <w:t>二、培养目标</w:t>
      </w:r>
    </w:p>
    <w:p w14:paraId="5293F908" w14:textId="77777777" w:rsidR="00FC0E39" w:rsidRDefault="004262E3">
      <w:pPr>
        <w:spacing w:line="360" w:lineRule="auto"/>
        <w:ind w:firstLineChars="200" w:firstLine="480"/>
        <w:rPr>
          <w:kern w:val="0"/>
          <w:sz w:val="24"/>
        </w:rPr>
      </w:pPr>
      <w:r>
        <w:rPr>
          <w:sz w:val="24"/>
        </w:rPr>
        <w:t>金融硕士专业</w:t>
      </w:r>
      <w:r>
        <w:rPr>
          <w:rFonts w:hint="eastAsia"/>
          <w:sz w:val="24"/>
        </w:rPr>
        <w:t>是培养具有经济学理论素养，能够把握</w:t>
      </w:r>
      <w:r>
        <w:rPr>
          <w:sz w:val="24"/>
        </w:rPr>
        <w:t>现代金融领域和能源行业</w:t>
      </w:r>
      <w:r>
        <w:rPr>
          <w:rFonts w:hint="eastAsia"/>
          <w:sz w:val="24"/>
        </w:rPr>
        <w:t>发展趋势</w:t>
      </w:r>
      <w:r>
        <w:rPr>
          <w:sz w:val="24"/>
        </w:rPr>
        <w:t>，</w:t>
      </w:r>
      <w:r>
        <w:rPr>
          <w:kern w:val="0"/>
          <w:sz w:val="24"/>
        </w:rPr>
        <w:t>具有扎实的金融学理论基础</w:t>
      </w:r>
      <w:r>
        <w:rPr>
          <w:rFonts w:hint="eastAsia"/>
          <w:sz w:val="24"/>
        </w:rPr>
        <w:t>和宽广的专业知识，熟悉金融领域的相关规范，具有较强的专业实践能力和良好的职业素养和</w:t>
      </w:r>
      <w:r>
        <w:rPr>
          <w:kern w:val="0"/>
          <w:sz w:val="24"/>
        </w:rPr>
        <w:t>职业道德，</w:t>
      </w:r>
      <w:r>
        <w:rPr>
          <w:rFonts w:hint="eastAsia"/>
          <w:kern w:val="0"/>
          <w:sz w:val="24"/>
        </w:rPr>
        <w:t>遵纪守法，</w:t>
      </w:r>
      <w:r>
        <w:rPr>
          <w:kern w:val="0"/>
          <w:sz w:val="24"/>
        </w:rPr>
        <w:t>富有进取精神，</w:t>
      </w:r>
      <w:r>
        <w:rPr>
          <w:rFonts w:hint="eastAsia"/>
          <w:kern w:val="0"/>
          <w:sz w:val="24"/>
        </w:rPr>
        <w:t>工作作风稳健、严谨、踏实的</w:t>
      </w:r>
      <w:r>
        <w:rPr>
          <w:rFonts w:hint="eastAsia"/>
          <w:sz w:val="24"/>
        </w:rPr>
        <w:t>从事金融实际工作的高层次应用型</w:t>
      </w:r>
      <w:r>
        <w:rPr>
          <w:kern w:val="0"/>
          <w:sz w:val="24"/>
        </w:rPr>
        <w:t>金融专业人才。</w:t>
      </w:r>
      <w:r>
        <w:rPr>
          <w:sz w:val="24"/>
        </w:rPr>
        <w:t>基本要求包括：</w:t>
      </w:r>
    </w:p>
    <w:p w14:paraId="11C58D23" w14:textId="77777777" w:rsidR="00FC0E39" w:rsidRDefault="004262E3">
      <w:pPr>
        <w:snapToGrid w:val="0"/>
        <w:spacing w:line="360" w:lineRule="auto"/>
        <w:ind w:firstLineChars="200" w:firstLine="480"/>
        <w:rPr>
          <w:sz w:val="24"/>
        </w:rPr>
      </w:pPr>
      <w:r>
        <w:rPr>
          <w:sz w:val="24"/>
        </w:rPr>
        <w:t xml:space="preserve">1. </w:t>
      </w:r>
      <w:r>
        <w:rPr>
          <w:rFonts w:hint="eastAsia"/>
          <w:sz w:val="24"/>
        </w:rPr>
        <w:t>掌握马克思主义基本原理和中国特色社会主义市场经济理论体系，具备良好的职业道德，德智体美全面发展。通过公共基础课培养学生坚持马克思主义的基本理论、观点和方法，学习中国特色社会主义市场经济理论与实践的历史发展，理解金融在社会主义市场经济发展中的核心地位，提高学生参与中国特色社会主义市场经济改革与建设的自觉性和创新意识，在中国现代金融市场体系的完善和发展中发挥金融应有的核心作用。</w:t>
      </w:r>
    </w:p>
    <w:p w14:paraId="62C43A66" w14:textId="77777777" w:rsidR="00FC0E39" w:rsidRDefault="004262E3">
      <w:pPr>
        <w:snapToGrid w:val="0"/>
        <w:spacing w:line="360" w:lineRule="auto"/>
        <w:ind w:firstLineChars="200" w:firstLine="480"/>
        <w:rPr>
          <w:sz w:val="24"/>
        </w:rPr>
      </w:pPr>
      <w:r>
        <w:rPr>
          <w:sz w:val="24"/>
        </w:rPr>
        <w:t xml:space="preserve">2. </w:t>
      </w:r>
      <w:r>
        <w:rPr>
          <w:sz w:val="24"/>
        </w:rPr>
        <w:t>具备扎实的金融学理论基础与技能，具有前瞻性和国际化视野，能够应用金融学</w:t>
      </w:r>
      <w:r>
        <w:rPr>
          <w:rFonts w:hint="eastAsia"/>
          <w:sz w:val="24"/>
        </w:rPr>
        <w:t>以及能源金融</w:t>
      </w:r>
      <w:r>
        <w:rPr>
          <w:sz w:val="24"/>
        </w:rPr>
        <w:t>的相关理论和方法，解决</w:t>
      </w:r>
      <w:r>
        <w:rPr>
          <w:rFonts w:hint="eastAsia"/>
          <w:sz w:val="24"/>
        </w:rPr>
        <w:t>金融机构、能源企业的投融资与风险管理等</w:t>
      </w:r>
      <w:r>
        <w:rPr>
          <w:sz w:val="24"/>
        </w:rPr>
        <w:t>问题，</w:t>
      </w:r>
      <w:r>
        <w:rPr>
          <w:rFonts w:hint="eastAsia"/>
          <w:sz w:val="24"/>
        </w:rPr>
        <w:t>提升学生专业素养和综合素质，满足国家监管机构、金融行业以及能源金融部门的职业需要</w:t>
      </w:r>
      <w:r>
        <w:rPr>
          <w:sz w:val="24"/>
        </w:rPr>
        <w:t>。</w:t>
      </w:r>
      <w:r>
        <w:rPr>
          <w:rFonts w:hint="eastAsia"/>
          <w:sz w:val="24"/>
        </w:rPr>
        <w:t>在各个专业课程的学习中，学生通过课堂学习、专业实践，参加金融界、能源金融界专家讲座，参与金融、能源金融等知识大赛、量化投资大赛、案例及学科创意大赛，协助导师完成科研课题，发表高水平论文和案例，提升学生综合运用专业知识的能力和技能，让学生具备全面的专业素养和职业所需要的综合素质。</w:t>
      </w:r>
    </w:p>
    <w:p w14:paraId="1D014E39" w14:textId="77777777" w:rsidR="00FC0E39" w:rsidRDefault="004262E3">
      <w:pPr>
        <w:snapToGrid w:val="0"/>
        <w:spacing w:line="360" w:lineRule="auto"/>
        <w:ind w:firstLineChars="200" w:firstLine="480"/>
        <w:rPr>
          <w:sz w:val="24"/>
        </w:rPr>
      </w:pPr>
      <w:r>
        <w:rPr>
          <w:sz w:val="24"/>
        </w:rPr>
        <w:t xml:space="preserve">3. </w:t>
      </w:r>
      <w:r>
        <w:rPr>
          <w:sz w:val="24"/>
        </w:rPr>
        <w:t>熟练掌握和应用</w:t>
      </w:r>
      <w:r>
        <w:rPr>
          <w:rFonts w:hint="eastAsia"/>
          <w:sz w:val="24"/>
        </w:rPr>
        <w:t>英</w:t>
      </w:r>
      <w:r>
        <w:rPr>
          <w:sz w:val="24"/>
        </w:rPr>
        <w:t>语、</w:t>
      </w:r>
      <w:r>
        <w:rPr>
          <w:rFonts w:hint="eastAsia"/>
          <w:sz w:val="24"/>
        </w:rPr>
        <w:t>计算机的能力，能熟练阅读英文文献以及良好的论文写作能力。为了强调英语、计算机应用以及论文写作能力，我们将这三个方面的能力从综合素质中单独列出，并通过外教课程、双语课程，推荐学生参加“</w:t>
      </w:r>
      <w:r>
        <w:rPr>
          <w:rFonts w:hint="eastAsia"/>
          <w:sz w:val="24"/>
        </w:rPr>
        <w:t>1+1</w:t>
      </w:r>
      <w:r>
        <w:rPr>
          <w:rFonts w:hint="eastAsia"/>
          <w:sz w:val="24"/>
        </w:rPr>
        <w:t>”国外合作培养，参与国际学术交流等方式，以及参与“中金所杯”全国大学生知识大赛、组织跨年级的量化投资团队参加大赛，以提高学生的英语应用能力、计算机应用能力和论文写作能力。</w:t>
      </w:r>
    </w:p>
    <w:p w14:paraId="56229B26" w14:textId="77777777" w:rsidR="00FC0E39" w:rsidRDefault="004262E3">
      <w:pPr>
        <w:snapToGrid w:val="0"/>
        <w:spacing w:line="360" w:lineRule="auto"/>
        <w:ind w:firstLineChars="200" w:firstLine="480"/>
        <w:rPr>
          <w:sz w:val="24"/>
        </w:rPr>
      </w:pPr>
      <w:r>
        <w:rPr>
          <w:sz w:val="24"/>
        </w:rPr>
        <w:lastRenderedPageBreak/>
        <w:t xml:space="preserve">4. </w:t>
      </w:r>
      <w:r>
        <w:rPr>
          <w:rFonts w:hint="eastAsia"/>
          <w:sz w:val="24"/>
        </w:rPr>
        <w:t>强调学生掌握交叉学科知识的重要性，培养</w:t>
      </w:r>
      <w:r>
        <w:rPr>
          <w:sz w:val="24"/>
        </w:rPr>
        <w:t>身心健康、</w:t>
      </w:r>
      <w:r>
        <w:rPr>
          <w:rFonts w:hint="eastAsia"/>
          <w:sz w:val="24"/>
        </w:rPr>
        <w:t>具备良好人际交往能力和团队精神的高水平金融专业人才</w:t>
      </w:r>
      <w:r>
        <w:rPr>
          <w:sz w:val="24"/>
        </w:rPr>
        <w:t>。</w:t>
      </w:r>
      <w:r>
        <w:rPr>
          <w:rFonts w:hint="eastAsia"/>
          <w:sz w:val="24"/>
        </w:rPr>
        <w:t>为满足金融行业以及能源金融领域职业需要，本专业还支持具有良好数学、计算机以及能源专业基础的非经管专业的学生报考，形成能源与金融等多学科交叉知识基础。通过参加大赛、小组学习等各种多学科团队实践活动，培养管理思维方式，提升学生团队精神和人际交往能力，身心健康，成为合格的高水平金融职业人才。</w:t>
      </w:r>
    </w:p>
    <w:p w14:paraId="08A6F4B9" w14:textId="77777777" w:rsidR="00FC0E39" w:rsidRDefault="004262E3">
      <w:pPr>
        <w:pStyle w:val="af4"/>
        <w:spacing w:line="360" w:lineRule="auto"/>
        <w:ind w:right="280" w:firstLineChars="150"/>
        <w:jc w:val="left"/>
        <w:rPr>
          <w:rFonts w:ascii="仿宋" w:eastAsia="仿宋" w:hAnsi="仿宋"/>
          <w:b/>
          <w:bCs/>
          <w:sz w:val="28"/>
          <w:szCs w:val="28"/>
        </w:rPr>
      </w:pPr>
      <w:r>
        <w:rPr>
          <w:rFonts w:ascii="仿宋" w:eastAsia="仿宋" w:hAnsi="仿宋" w:hint="eastAsia"/>
          <w:sz w:val="28"/>
          <w:szCs w:val="28"/>
        </w:rPr>
        <w:t xml:space="preserve"> </w:t>
      </w:r>
      <w:r>
        <w:rPr>
          <w:rFonts w:ascii="仿宋" w:eastAsia="仿宋" w:hAnsi="仿宋" w:hint="eastAsia"/>
          <w:b/>
          <w:bCs/>
          <w:sz w:val="28"/>
          <w:szCs w:val="28"/>
        </w:rPr>
        <w:t>三、培养方向</w:t>
      </w:r>
    </w:p>
    <w:p w14:paraId="0807109D" w14:textId="77777777" w:rsidR="00FC0E39" w:rsidRDefault="004262E3">
      <w:pPr>
        <w:snapToGrid w:val="0"/>
        <w:spacing w:line="360" w:lineRule="auto"/>
        <w:ind w:firstLineChars="200" w:firstLine="480"/>
        <w:rPr>
          <w:sz w:val="24"/>
          <w:szCs w:val="21"/>
        </w:rPr>
      </w:pPr>
      <w:r>
        <w:rPr>
          <w:sz w:val="24"/>
        </w:rPr>
        <w:t>1</w:t>
      </w:r>
      <w:r>
        <w:rPr>
          <w:sz w:val="24"/>
          <w:szCs w:val="21"/>
        </w:rPr>
        <w:t>.</w:t>
      </w:r>
      <w:r>
        <w:rPr>
          <w:rFonts w:hint="eastAsia"/>
          <w:sz w:val="24"/>
          <w:szCs w:val="21"/>
        </w:rPr>
        <w:t xml:space="preserve"> </w:t>
      </w:r>
      <w:r>
        <w:rPr>
          <w:sz w:val="24"/>
          <w:szCs w:val="21"/>
        </w:rPr>
        <w:t>能源金融</w:t>
      </w:r>
      <w:r>
        <w:rPr>
          <w:rFonts w:hint="eastAsia"/>
          <w:sz w:val="24"/>
          <w:szCs w:val="21"/>
        </w:rPr>
        <w:t>方向</w:t>
      </w:r>
    </w:p>
    <w:p w14:paraId="1214FB61" w14:textId="77777777" w:rsidR="00FC0E39" w:rsidRDefault="004262E3">
      <w:pPr>
        <w:snapToGrid w:val="0"/>
        <w:spacing w:line="360" w:lineRule="auto"/>
        <w:ind w:firstLineChars="200" w:firstLine="480"/>
        <w:rPr>
          <w:sz w:val="24"/>
          <w:szCs w:val="21"/>
        </w:rPr>
      </w:pPr>
      <w:r>
        <w:rPr>
          <w:rFonts w:ascii="宋体" w:hAnsi="宋体" w:hint="eastAsia"/>
          <w:sz w:val="24"/>
        </w:rPr>
        <w:t>能源与金融交叉的研究方向，研究能源行业面临的商品交易、价格波动、投融资、资产定价、风险管理等现实问题。</w:t>
      </w:r>
    </w:p>
    <w:p w14:paraId="49FC6F63" w14:textId="77777777" w:rsidR="00FC0E39" w:rsidRDefault="004262E3">
      <w:pPr>
        <w:numPr>
          <w:ilvl w:val="0"/>
          <w:numId w:val="1"/>
        </w:numPr>
        <w:snapToGrid w:val="0"/>
        <w:spacing w:line="360" w:lineRule="auto"/>
        <w:ind w:firstLineChars="200" w:firstLine="480"/>
        <w:rPr>
          <w:sz w:val="24"/>
          <w:szCs w:val="21"/>
        </w:rPr>
      </w:pPr>
      <w:r>
        <w:rPr>
          <w:sz w:val="24"/>
          <w:szCs w:val="21"/>
        </w:rPr>
        <w:t>公司金融</w:t>
      </w:r>
      <w:r>
        <w:rPr>
          <w:rFonts w:hint="eastAsia"/>
          <w:sz w:val="24"/>
          <w:szCs w:val="21"/>
        </w:rPr>
        <w:t>方向</w:t>
      </w:r>
    </w:p>
    <w:p w14:paraId="7449F6D0" w14:textId="77777777" w:rsidR="00FC0E39" w:rsidRDefault="004262E3">
      <w:pPr>
        <w:snapToGrid w:val="0"/>
        <w:spacing w:line="360" w:lineRule="auto"/>
        <w:ind w:firstLineChars="200" w:firstLine="480"/>
        <w:rPr>
          <w:sz w:val="24"/>
          <w:szCs w:val="21"/>
        </w:rPr>
      </w:pPr>
      <w:r>
        <w:rPr>
          <w:rFonts w:ascii="宋体" w:hAnsi="宋体" w:hint="eastAsia"/>
          <w:sz w:val="24"/>
        </w:rPr>
        <w:t>考察公司如何获得最低成本的资金来源，并形成合适的资本结构，包括企业投资、利润分配、运营资金管理及财务分析等方面。</w:t>
      </w:r>
    </w:p>
    <w:p w14:paraId="548E7F33" w14:textId="77777777" w:rsidR="00FC0E39" w:rsidRDefault="004262E3">
      <w:pPr>
        <w:numPr>
          <w:ilvl w:val="0"/>
          <w:numId w:val="1"/>
        </w:numPr>
        <w:snapToGrid w:val="0"/>
        <w:spacing w:line="360" w:lineRule="auto"/>
        <w:ind w:firstLineChars="200" w:firstLine="480"/>
        <w:rPr>
          <w:sz w:val="24"/>
          <w:szCs w:val="21"/>
        </w:rPr>
      </w:pPr>
      <w:r>
        <w:rPr>
          <w:sz w:val="24"/>
          <w:szCs w:val="21"/>
        </w:rPr>
        <w:t>金融市场</w:t>
      </w:r>
      <w:r>
        <w:rPr>
          <w:rFonts w:hint="eastAsia"/>
          <w:sz w:val="24"/>
          <w:szCs w:val="21"/>
        </w:rPr>
        <w:t>方向</w:t>
      </w:r>
    </w:p>
    <w:p w14:paraId="79B2A842" w14:textId="77777777" w:rsidR="00FC0E39" w:rsidRDefault="004262E3">
      <w:pPr>
        <w:snapToGrid w:val="0"/>
        <w:spacing w:line="360" w:lineRule="auto"/>
        <w:ind w:firstLineChars="175" w:firstLine="420"/>
        <w:rPr>
          <w:sz w:val="24"/>
          <w:szCs w:val="21"/>
        </w:rPr>
      </w:pPr>
      <w:r>
        <w:rPr>
          <w:rFonts w:hint="eastAsia"/>
          <w:sz w:val="24"/>
          <w:szCs w:val="21"/>
        </w:rPr>
        <w:t>以金融市场与机构为对象，研究金融市场体系的功能、运行机制，金融机构的运行与管理及相关金融工具的运用等相关问题。</w:t>
      </w:r>
    </w:p>
    <w:p w14:paraId="55EDD8EC" w14:textId="77777777" w:rsidR="00FC0E39" w:rsidRDefault="004262E3">
      <w:pPr>
        <w:pStyle w:val="af4"/>
        <w:numPr>
          <w:ilvl w:val="0"/>
          <w:numId w:val="1"/>
        </w:numPr>
        <w:snapToGrid w:val="0"/>
        <w:spacing w:line="360" w:lineRule="auto"/>
        <w:ind w:firstLineChars="0"/>
        <w:rPr>
          <w:sz w:val="24"/>
          <w:szCs w:val="21"/>
        </w:rPr>
      </w:pPr>
      <w:r>
        <w:rPr>
          <w:rFonts w:hint="eastAsia"/>
          <w:sz w:val="24"/>
          <w:szCs w:val="21"/>
        </w:rPr>
        <w:t>数字金融方向：</w:t>
      </w:r>
      <w:r>
        <w:rPr>
          <w:rFonts w:hint="eastAsia"/>
          <w:sz w:val="24"/>
          <w:szCs w:val="21"/>
        </w:rPr>
        <w:t xml:space="preserve"> </w:t>
      </w:r>
    </w:p>
    <w:p w14:paraId="4331182B" w14:textId="77777777" w:rsidR="00FC0E39" w:rsidRDefault="004262E3">
      <w:pPr>
        <w:snapToGrid w:val="0"/>
        <w:spacing w:line="360" w:lineRule="auto"/>
        <w:ind w:firstLineChars="200" w:firstLine="480"/>
        <w:rPr>
          <w:sz w:val="24"/>
          <w:szCs w:val="21"/>
        </w:rPr>
      </w:pPr>
      <w:r>
        <w:rPr>
          <w:rFonts w:hint="eastAsia"/>
          <w:sz w:val="24"/>
          <w:szCs w:val="21"/>
        </w:rPr>
        <w:t>将数字技术应用于金融领域能源行业以及能源金融领域，研究数字金融资产运行模式和机制、数字资产定价与交易、数字人民币与国际数字货币最新进展等。</w:t>
      </w:r>
    </w:p>
    <w:p w14:paraId="4D790CD3" w14:textId="77777777" w:rsidR="00FC0E39" w:rsidRDefault="004262E3">
      <w:pPr>
        <w:pStyle w:val="af4"/>
        <w:spacing w:line="360" w:lineRule="auto"/>
        <w:ind w:right="280" w:firstLineChars="0" w:firstLine="0"/>
        <w:jc w:val="left"/>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b/>
          <w:bCs/>
          <w:sz w:val="28"/>
          <w:szCs w:val="28"/>
        </w:rPr>
        <w:t>四、培养方式</w:t>
      </w:r>
    </w:p>
    <w:p w14:paraId="37EDE760" w14:textId="77777777" w:rsidR="00FC0E39" w:rsidRDefault="004262E3">
      <w:pPr>
        <w:snapToGrid w:val="0"/>
        <w:spacing w:line="360" w:lineRule="auto"/>
        <w:ind w:firstLineChars="200" w:firstLine="480"/>
        <w:rPr>
          <w:sz w:val="24"/>
          <w:szCs w:val="21"/>
        </w:rPr>
      </w:pPr>
      <w:r>
        <w:rPr>
          <w:sz w:val="24"/>
          <w:szCs w:val="21"/>
        </w:rPr>
        <w:t xml:space="preserve">1. </w:t>
      </w:r>
      <w:r>
        <w:rPr>
          <w:sz w:val="24"/>
          <w:szCs w:val="21"/>
        </w:rPr>
        <w:t>采用导师制。配备导师时采取</w:t>
      </w:r>
      <w:r>
        <w:rPr>
          <w:sz w:val="24"/>
          <w:szCs w:val="21"/>
        </w:rPr>
        <w:t>“</w:t>
      </w:r>
      <w:r>
        <w:rPr>
          <w:sz w:val="24"/>
          <w:szCs w:val="21"/>
        </w:rPr>
        <w:t>双向选择</w:t>
      </w:r>
      <w:r>
        <w:rPr>
          <w:sz w:val="24"/>
          <w:szCs w:val="21"/>
        </w:rPr>
        <w:t>”</w:t>
      </w:r>
      <w:r>
        <w:rPr>
          <w:sz w:val="24"/>
          <w:szCs w:val="21"/>
        </w:rPr>
        <w:t>和</w:t>
      </w:r>
      <w:r>
        <w:rPr>
          <w:sz w:val="24"/>
          <w:szCs w:val="21"/>
        </w:rPr>
        <w:t>“</w:t>
      </w:r>
      <w:r>
        <w:rPr>
          <w:sz w:val="24"/>
          <w:szCs w:val="21"/>
        </w:rPr>
        <w:t>双导师制</w:t>
      </w:r>
      <w:r>
        <w:rPr>
          <w:sz w:val="24"/>
          <w:szCs w:val="21"/>
        </w:rPr>
        <w:t>”</w:t>
      </w:r>
      <w:r>
        <w:rPr>
          <w:sz w:val="24"/>
          <w:szCs w:val="21"/>
        </w:rPr>
        <w:t>。</w:t>
      </w:r>
      <w:r>
        <w:rPr>
          <w:rFonts w:hint="eastAsia"/>
          <w:sz w:val="24"/>
          <w:szCs w:val="21"/>
        </w:rPr>
        <w:t>其中</w:t>
      </w:r>
      <w:r>
        <w:rPr>
          <w:sz w:val="24"/>
          <w:szCs w:val="21"/>
        </w:rPr>
        <w:t>校内导师和研究生在入学一个月内双向自主选择，综合考虑学生意愿、导师意见和总体情况最终确定</w:t>
      </w:r>
      <w:r>
        <w:rPr>
          <w:rFonts w:hint="eastAsia"/>
          <w:sz w:val="24"/>
          <w:szCs w:val="21"/>
        </w:rPr>
        <w:t>校内</w:t>
      </w:r>
      <w:r>
        <w:rPr>
          <w:sz w:val="24"/>
          <w:szCs w:val="21"/>
        </w:rPr>
        <w:t>导师。</w:t>
      </w:r>
      <w:r>
        <w:rPr>
          <w:rFonts w:hint="eastAsia"/>
          <w:sz w:val="24"/>
          <w:szCs w:val="21"/>
        </w:rPr>
        <w:t>同时每</w:t>
      </w:r>
      <w:r>
        <w:rPr>
          <w:sz w:val="24"/>
          <w:szCs w:val="21"/>
        </w:rPr>
        <w:t>名学生需要</w:t>
      </w:r>
      <w:r>
        <w:rPr>
          <w:rFonts w:hint="eastAsia"/>
          <w:sz w:val="24"/>
          <w:szCs w:val="21"/>
        </w:rPr>
        <w:t>一位来自</w:t>
      </w:r>
      <w:r>
        <w:rPr>
          <w:sz w:val="24"/>
          <w:szCs w:val="21"/>
        </w:rPr>
        <w:t>金融实践</w:t>
      </w:r>
      <w:r>
        <w:rPr>
          <w:rFonts w:hint="eastAsia"/>
          <w:sz w:val="24"/>
          <w:szCs w:val="21"/>
        </w:rPr>
        <w:t>领域</w:t>
      </w:r>
      <w:r>
        <w:rPr>
          <w:sz w:val="24"/>
          <w:szCs w:val="21"/>
        </w:rPr>
        <w:t>的具有丰富</w:t>
      </w:r>
      <w:r>
        <w:rPr>
          <w:rFonts w:hint="eastAsia"/>
          <w:sz w:val="24"/>
          <w:szCs w:val="21"/>
        </w:rPr>
        <w:t>实践</w:t>
      </w:r>
      <w:r>
        <w:rPr>
          <w:sz w:val="24"/>
          <w:szCs w:val="21"/>
        </w:rPr>
        <w:t>经验</w:t>
      </w:r>
      <w:r>
        <w:rPr>
          <w:rFonts w:hint="eastAsia"/>
          <w:sz w:val="24"/>
          <w:szCs w:val="21"/>
        </w:rPr>
        <w:t>、</w:t>
      </w:r>
      <w:r>
        <w:rPr>
          <w:sz w:val="24"/>
          <w:szCs w:val="21"/>
        </w:rPr>
        <w:t>且具有硕士以上学位的专业人员担任校外导师。</w:t>
      </w:r>
    </w:p>
    <w:p w14:paraId="3CD216DB" w14:textId="77777777" w:rsidR="00FC0E39" w:rsidRDefault="004262E3">
      <w:pPr>
        <w:snapToGrid w:val="0"/>
        <w:spacing w:line="360" w:lineRule="auto"/>
        <w:ind w:firstLineChars="200" w:firstLine="480"/>
        <w:rPr>
          <w:sz w:val="24"/>
          <w:szCs w:val="21"/>
        </w:rPr>
      </w:pPr>
      <w:r>
        <w:rPr>
          <w:sz w:val="24"/>
          <w:szCs w:val="21"/>
        </w:rPr>
        <w:t xml:space="preserve">2. </w:t>
      </w:r>
      <w:r>
        <w:rPr>
          <w:sz w:val="24"/>
          <w:szCs w:val="21"/>
        </w:rPr>
        <w:t>在教学方法上，除传统的课堂教学外，还将采用团队学习、案例分析、现场研究，提高教学效果。注重对学生分析能力和创造性解决实际问题能力的培养，并聘请有实践经验的专家、企业家和金融监管部门的人员开设讲座或承担部分课程。</w:t>
      </w:r>
    </w:p>
    <w:p w14:paraId="62C3A640" w14:textId="77777777" w:rsidR="00FC0E39" w:rsidRDefault="004262E3">
      <w:pPr>
        <w:snapToGrid w:val="0"/>
        <w:spacing w:line="360" w:lineRule="auto"/>
        <w:ind w:firstLineChars="200" w:firstLine="480"/>
        <w:rPr>
          <w:sz w:val="24"/>
          <w:szCs w:val="21"/>
        </w:rPr>
      </w:pPr>
      <w:r>
        <w:rPr>
          <w:sz w:val="24"/>
          <w:szCs w:val="21"/>
        </w:rPr>
        <w:t>3.</w:t>
      </w:r>
      <w:r>
        <w:rPr>
          <w:rFonts w:hint="eastAsia"/>
          <w:sz w:val="24"/>
          <w:szCs w:val="21"/>
        </w:rPr>
        <w:t xml:space="preserve"> </w:t>
      </w:r>
      <w:r>
        <w:rPr>
          <w:sz w:val="24"/>
        </w:rPr>
        <w:t>通过引进国际课程、双语教学，海外游学、国际暑期课程、国际学生交流等方式加强专业硕士培养的国际化。</w:t>
      </w:r>
    </w:p>
    <w:p w14:paraId="06CDC529" w14:textId="77777777" w:rsidR="00FC0E39" w:rsidRDefault="004262E3">
      <w:pPr>
        <w:snapToGrid w:val="0"/>
        <w:spacing w:line="360" w:lineRule="auto"/>
        <w:ind w:firstLineChars="200" w:firstLine="480"/>
        <w:rPr>
          <w:sz w:val="24"/>
          <w:szCs w:val="21"/>
        </w:rPr>
      </w:pPr>
      <w:r>
        <w:rPr>
          <w:sz w:val="24"/>
          <w:szCs w:val="21"/>
        </w:rPr>
        <w:lastRenderedPageBreak/>
        <w:t xml:space="preserve">4. </w:t>
      </w:r>
      <w:r>
        <w:rPr>
          <w:sz w:val="24"/>
          <w:szCs w:val="21"/>
        </w:rPr>
        <w:t>加强实践环节。实践环节是专业学位研究生培养的重要环节，将利用现有教学实践基地，并不断建立新基地，为金融专业硕士走向职业化道路提供过渡性平台。</w:t>
      </w:r>
    </w:p>
    <w:p w14:paraId="1F117C8E" w14:textId="77777777" w:rsidR="00FC0E39" w:rsidRDefault="004262E3">
      <w:pPr>
        <w:snapToGrid w:val="0"/>
        <w:spacing w:line="360" w:lineRule="auto"/>
        <w:ind w:firstLineChars="200" w:firstLine="480"/>
        <w:rPr>
          <w:sz w:val="24"/>
          <w:szCs w:val="21"/>
        </w:rPr>
      </w:pPr>
      <w:r>
        <w:rPr>
          <w:sz w:val="24"/>
          <w:szCs w:val="21"/>
        </w:rPr>
        <w:t>5.</w:t>
      </w:r>
      <w:r>
        <w:rPr>
          <w:rFonts w:hint="eastAsia"/>
          <w:sz w:val="24"/>
          <w:szCs w:val="21"/>
        </w:rPr>
        <w:t xml:space="preserve"> </w:t>
      </w:r>
      <w:r>
        <w:rPr>
          <w:sz w:val="24"/>
          <w:szCs w:val="21"/>
        </w:rPr>
        <w:t>注重职业道德培养。通过课堂教学、导师言传身教、与金融实践领域从业人士交流等多种形式对学生进行职业道德的培养。</w:t>
      </w:r>
    </w:p>
    <w:p w14:paraId="7CE41213" w14:textId="77777777" w:rsidR="00FC0E39" w:rsidRDefault="004262E3">
      <w:pPr>
        <w:spacing w:line="360" w:lineRule="auto"/>
        <w:ind w:right="280" w:firstLineChars="200" w:firstLine="480"/>
        <w:jc w:val="left"/>
        <w:rPr>
          <w:rFonts w:ascii="仿宋" w:eastAsia="仿宋" w:hAnsi="仿宋"/>
          <w:sz w:val="28"/>
          <w:szCs w:val="28"/>
        </w:rPr>
      </w:pPr>
      <w:r>
        <w:rPr>
          <w:rFonts w:hint="eastAsia"/>
          <w:sz w:val="24"/>
          <w:szCs w:val="21"/>
        </w:rPr>
        <w:t xml:space="preserve">6. </w:t>
      </w:r>
      <w:r>
        <w:rPr>
          <w:rFonts w:hint="eastAsia"/>
          <w:sz w:val="24"/>
          <w:szCs w:val="21"/>
        </w:rPr>
        <w:t>考评方式灵活多样。考评注重综合评定学生的学习成绩，包括考试、平时作业、案例分析、课堂讨论、撰写专题报告等。</w:t>
      </w:r>
    </w:p>
    <w:p w14:paraId="54964F79" w14:textId="77777777" w:rsidR="00FC0E39" w:rsidRDefault="004262E3">
      <w:pPr>
        <w:pStyle w:val="af4"/>
        <w:spacing w:line="360" w:lineRule="auto"/>
        <w:ind w:right="280" w:firstLineChars="0" w:firstLine="0"/>
        <w:jc w:val="left"/>
        <w:rPr>
          <w:rFonts w:ascii="仿宋" w:eastAsia="仿宋" w:hAnsi="仿宋"/>
          <w:b/>
          <w:bCs/>
          <w:sz w:val="28"/>
          <w:szCs w:val="28"/>
        </w:rPr>
      </w:pPr>
      <w:r>
        <w:rPr>
          <w:rFonts w:ascii="仿宋" w:eastAsia="仿宋" w:hAnsi="仿宋" w:hint="eastAsia"/>
          <w:sz w:val="28"/>
          <w:szCs w:val="28"/>
        </w:rPr>
        <w:t xml:space="preserve">   </w:t>
      </w:r>
      <w:r>
        <w:rPr>
          <w:rFonts w:ascii="仿宋" w:eastAsia="仿宋" w:hAnsi="仿宋" w:hint="eastAsia"/>
          <w:b/>
          <w:bCs/>
          <w:sz w:val="28"/>
          <w:szCs w:val="28"/>
        </w:rPr>
        <w:t>五、学制与学习年限</w:t>
      </w:r>
    </w:p>
    <w:p w14:paraId="2573B671" w14:textId="77777777" w:rsidR="00FC0E39" w:rsidRDefault="004262E3">
      <w:pPr>
        <w:pStyle w:val="af4"/>
        <w:spacing w:line="360" w:lineRule="auto"/>
        <w:ind w:firstLine="480"/>
        <w:jc w:val="left"/>
        <w:rPr>
          <w:rFonts w:ascii="宋体" w:hAnsi="宋体"/>
          <w:sz w:val="24"/>
        </w:rPr>
      </w:pPr>
      <w:r>
        <w:rPr>
          <w:rFonts w:ascii="宋体" w:hAnsi="宋体" w:hint="eastAsia"/>
          <w:sz w:val="24"/>
        </w:rPr>
        <w:t>学制两年，无休学在校最长学习年限为三年，有休学在校最长学习年限为四年。</w:t>
      </w:r>
    </w:p>
    <w:p w14:paraId="632ACC97" w14:textId="77777777" w:rsidR="00FC0E39" w:rsidRDefault="004262E3">
      <w:pPr>
        <w:pStyle w:val="af4"/>
        <w:numPr>
          <w:ilvl w:val="0"/>
          <w:numId w:val="2"/>
        </w:numPr>
        <w:spacing w:line="360" w:lineRule="auto"/>
        <w:ind w:right="280" w:firstLine="562"/>
        <w:jc w:val="left"/>
        <w:rPr>
          <w:rFonts w:ascii="仿宋" w:eastAsia="仿宋" w:hAnsi="仿宋"/>
          <w:b/>
          <w:bCs/>
          <w:sz w:val="28"/>
          <w:szCs w:val="28"/>
        </w:rPr>
      </w:pPr>
      <w:r>
        <w:rPr>
          <w:rFonts w:ascii="仿宋" w:eastAsia="仿宋" w:hAnsi="仿宋" w:hint="eastAsia"/>
          <w:b/>
          <w:bCs/>
          <w:sz w:val="28"/>
          <w:szCs w:val="28"/>
        </w:rPr>
        <w:t>学分要求</w:t>
      </w:r>
    </w:p>
    <w:p w14:paraId="7BF797E4" w14:textId="77777777" w:rsidR="00FC0E39" w:rsidRDefault="004262E3">
      <w:pPr>
        <w:pStyle w:val="af4"/>
        <w:spacing w:line="360" w:lineRule="auto"/>
        <w:ind w:left="421" w:right="280" w:firstLineChars="0" w:firstLine="0"/>
        <w:jc w:val="left"/>
        <w:rPr>
          <w:sz w:val="24"/>
        </w:rPr>
      </w:pPr>
      <w:r>
        <w:rPr>
          <w:rFonts w:ascii="宋体" w:eastAsia="宋体" w:hAnsi="宋体" w:cs="Times New Roman" w:hint="eastAsia"/>
          <w:bCs/>
          <w:sz w:val="24"/>
          <w:szCs w:val="24"/>
        </w:rPr>
        <w:t xml:space="preserve"> 总学分不低于4</w:t>
      </w:r>
      <w:r>
        <w:rPr>
          <w:rFonts w:ascii="宋体" w:eastAsia="宋体" w:hAnsi="宋体" w:cs="Times New Roman"/>
          <w:bCs/>
          <w:sz w:val="24"/>
          <w:szCs w:val="24"/>
        </w:rPr>
        <w:t>0</w:t>
      </w:r>
      <w:r>
        <w:rPr>
          <w:rFonts w:ascii="宋体" w:eastAsia="宋体" w:hAnsi="宋体" w:cs="Times New Roman" w:hint="eastAsia"/>
          <w:bCs/>
          <w:sz w:val="24"/>
          <w:szCs w:val="24"/>
        </w:rPr>
        <w:t>学分</w:t>
      </w:r>
      <w:r>
        <w:rPr>
          <w:sz w:val="24"/>
        </w:rPr>
        <w:t>。其中：</w:t>
      </w:r>
      <w:r>
        <w:rPr>
          <w:rFonts w:hint="eastAsia"/>
          <w:sz w:val="24"/>
        </w:rPr>
        <w:t>公共基础课</w:t>
      </w:r>
      <w:r>
        <w:rPr>
          <w:rFonts w:hint="eastAsia"/>
          <w:sz w:val="24"/>
        </w:rPr>
        <w:t>5</w:t>
      </w:r>
      <w:r>
        <w:rPr>
          <w:rFonts w:hint="eastAsia"/>
          <w:sz w:val="24"/>
        </w:rPr>
        <w:t>学分，核心课</w:t>
      </w:r>
      <w:r>
        <w:rPr>
          <w:rFonts w:hint="eastAsia"/>
          <w:sz w:val="24"/>
        </w:rPr>
        <w:t>1</w:t>
      </w:r>
      <w:r>
        <w:rPr>
          <w:sz w:val="24"/>
        </w:rPr>
        <w:t>3</w:t>
      </w:r>
      <w:r>
        <w:rPr>
          <w:rFonts w:hint="eastAsia"/>
          <w:sz w:val="24"/>
        </w:rPr>
        <w:t>学分。</w:t>
      </w:r>
    </w:p>
    <w:p w14:paraId="648AFA44" w14:textId="77777777" w:rsidR="00FC0E39" w:rsidRDefault="004262E3">
      <w:pPr>
        <w:pStyle w:val="af4"/>
        <w:spacing w:line="360" w:lineRule="auto"/>
        <w:ind w:right="280" w:firstLineChars="150" w:firstLine="422"/>
        <w:jc w:val="left"/>
        <w:rPr>
          <w:sz w:val="24"/>
        </w:rPr>
      </w:pPr>
      <w:r>
        <w:rPr>
          <w:rFonts w:ascii="仿宋" w:eastAsia="仿宋" w:hAnsi="仿宋" w:hint="eastAsia"/>
          <w:b/>
          <w:bCs/>
          <w:sz w:val="28"/>
          <w:szCs w:val="28"/>
        </w:rPr>
        <w:t>七、课程体系</w:t>
      </w:r>
    </w:p>
    <w:tbl>
      <w:tblPr>
        <w:tblStyle w:val="af0"/>
        <w:tblW w:w="9498" w:type="dxa"/>
        <w:jc w:val="center"/>
        <w:tblLook w:val="04A0" w:firstRow="1" w:lastRow="0" w:firstColumn="1" w:lastColumn="0" w:noHBand="0" w:noVBand="1"/>
      </w:tblPr>
      <w:tblGrid>
        <w:gridCol w:w="1449"/>
        <w:gridCol w:w="1531"/>
        <w:gridCol w:w="2843"/>
        <w:gridCol w:w="694"/>
        <w:gridCol w:w="698"/>
        <w:gridCol w:w="666"/>
        <w:gridCol w:w="1617"/>
      </w:tblGrid>
      <w:tr w:rsidR="00FC0E39" w:rsidRPr="007A71A7" w14:paraId="331F9290" w14:textId="77777777" w:rsidTr="007A71A7">
        <w:trPr>
          <w:jc w:val="center"/>
        </w:trPr>
        <w:tc>
          <w:tcPr>
            <w:tcW w:w="1480" w:type="dxa"/>
            <w:vAlign w:val="center"/>
          </w:tcPr>
          <w:p w14:paraId="42AFE708"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类别</w:t>
            </w:r>
          </w:p>
        </w:tc>
        <w:tc>
          <w:tcPr>
            <w:tcW w:w="1546" w:type="dxa"/>
            <w:vAlign w:val="center"/>
          </w:tcPr>
          <w:p w14:paraId="713F000F"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课程编号</w:t>
            </w:r>
          </w:p>
        </w:tc>
        <w:tc>
          <w:tcPr>
            <w:tcW w:w="2928" w:type="dxa"/>
            <w:vAlign w:val="center"/>
          </w:tcPr>
          <w:p w14:paraId="18F23DB5"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课程名称</w:t>
            </w:r>
          </w:p>
        </w:tc>
        <w:tc>
          <w:tcPr>
            <w:tcW w:w="704" w:type="dxa"/>
            <w:vAlign w:val="center"/>
          </w:tcPr>
          <w:p w14:paraId="2035FEC8"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学时</w:t>
            </w:r>
          </w:p>
        </w:tc>
        <w:tc>
          <w:tcPr>
            <w:tcW w:w="708" w:type="dxa"/>
            <w:vAlign w:val="center"/>
          </w:tcPr>
          <w:p w14:paraId="527BF0B5"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学分</w:t>
            </w:r>
          </w:p>
        </w:tc>
        <w:tc>
          <w:tcPr>
            <w:tcW w:w="473" w:type="dxa"/>
            <w:vAlign w:val="center"/>
          </w:tcPr>
          <w:p w14:paraId="77CE367A"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学期</w:t>
            </w:r>
          </w:p>
        </w:tc>
        <w:tc>
          <w:tcPr>
            <w:tcW w:w="1659" w:type="dxa"/>
            <w:vAlign w:val="center"/>
          </w:tcPr>
          <w:p w14:paraId="3D0CE7A6"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备注</w:t>
            </w:r>
          </w:p>
        </w:tc>
      </w:tr>
      <w:tr w:rsidR="00FC0E39" w:rsidRPr="007A71A7" w14:paraId="5152239A" w14:textId="77777777" w:rsidTr="007A71A7">
        <w:trPr>
          <w:trHeight w:val="313"/>
          <w:jc w:val="center"/>
        </w:trPr>
        <w:tc>
          <w:tcPr>
            <w:tcW w:w="1480" w:type="dxa"/>
            <w:vMerge w:val="restart"/>
            <w:vAlign w:val="center"/>
          </w:tcPr>
          <w:p w14:paraId="5D466E2F" w14:textId="77777777" w:rsidR="00FC0E39" w:rsidRPr="007A71A7" w:rsidRDefault="004262E3" w:rsidP="007A71A7">
            <w:pPr>
              <w:widowControl/>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公共</w:t>
            </w:r>
            <w:r w:rsidRPr="007A71A7">
              <w:rPr>
                <w:rFonts w:asciiTheme="majorEastAsia" w:eastAsiaTheme="majorEastAsia" w:hAnsiTheme="majorEastAsia" w:hint="eastAsia"/>
                <w:color w:val="000000" w:themeColor="text1"/>
                <w:kern w:val="0"/>
                <w:sz w:val="18"/>
                <w:szCs w:val="18"/>
              </w:rPr>
              <w:t>基础</w:t>
            </w:r>
            <w:r w:rsidRPr="007A71A7">
              <w:rPr>
                <w:rFonts w:asciiTheme="majorEastAsia" w:eastAsiaTheme="majorEastAsia" w:hAnsiTheme="majorEastAsia"/>
                <w:color w:val="000000" w:themeColor="text1"/>
                <w:kern w:val="0"/>
                <w:sz w:val="18"/>
                <w:szCs w:val="18"/>
              </w:rPr>
              <w:t>课</w:t>
            </w:r>
          </w:p>
          <w:p w14:paraId="71FDF30A"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(5</w:t>
            </w:r>
            <w:r w:rsidRPr="007A71A7">
              <w:rPr>
                <w:rFonts w:asciiTheme="majorEastAsia" w:eastAsiaTheme="majorEastAsia" w:hAnsiTheme="majorEastAsia" w:hint="eastAsia"/>
                <w:color w:val="000000" w:themeColor="text1"/>
                <w:kern w:val="0"/>
                <w:sz w:val="18"/>
                <w:szCs w:val="18"/>
              </w:rPr>
              <w:t>学分)</w:t>
            </w:r>
          </w:p>
        </w:tc>
        <w:tc>
          <w:tcPr>
            <w:tcW w:w="1546" w:type="dxa"/>
            <w:vAlign w:val="center"/>
          </w:tcPr>
          <w:p w14:paraId="3661AB0A" w14:textId="3FCC7BD5"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sz w:val="18"/>
                <w:szCs w:val="18"/>
              </w:rPr>
              <w:t>1307065</w:t>
            </w:r>
          </w:p>
        </w:tc>
        <w:tc>
          <w:tcPr>
            <w:tcW w:w="2928" w:type="dxa"/>
            <w:vAlign w:val="center"/>
          </w:tcPr>
          <w:p w14:paraId="5BEB616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pacing w:val="-8"/>
                <w:kern w:val="0"/>
                <w:sz w:val="18"/>
                <w:szCs w:val="18"/>
              </w:rPr>
            </w:pPr>
            <w:r w:rsidRPr="007A71A7">
              <w:rPr>
                <w:rFonts w:asciiTheme="majorEastAsia" w:eastAsiaTheme="majorEastAsia" w:hAnsiTheme="majorEastAsia" w:hint="eastAsia"/>
                <w:color w:val="000000" w:themeColor="text1"/>
                <w:spacing w:val="-8"/>
                <w:kern w:val="0"/>
                <w:sz w:val="18"/>
                <w:szCs w:val="18"/>
              </w:rPr>
              <w:t>社会主义经济理论与实践</w:t>
            </w:r>
          </w:p>
        </w:tc>
        <w:tc>
          <w:tcPr>
            <w:tcW w:w="704" w:type="dxa"/>
            <w:vAlign w:val="center"/>
          </w:tcPr>
          <w:p w14:paraId="70043375"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32</w:t>
            </w:r>
          </w:p>
        </w:tc>
        <w:tc>
          <w:tcPr>
            <w:tcW w:w="708" w:type="dxa"/>
            <w:vAlign w:val="center"/>
          </w:tcPr>
          <w:p w14:paraId="6C37128D"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2</w:t>
            </w:r>
          </w:p>
        </w:tc>
        <w:tc>
          <w:tcPr>
            <w:tcW w:w="473" w:type="dxa"/>
            <w:vAlign w:val="center"/>
          </w:tcPr>
          <w:p w14:paraId="17CF9F97"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Merge w:val="restart"/>
            <w:vAlign w:val="center"/>
          </w:tcPr>
          <w:p w14:paraId="132A1AC8" w14:textId="77777777" w:rsidR="00FC0E39" w:rsidRPr="007A71A7" w:rsidRDefault="00FC0E39" w:rsidP="007A71A7">
            <w:pPr>
              <w:pStyle w:val="a5"/>
              <w:jc w:val="center"/>
              <w:rPr>
                <w:rFonts w:asciiTheme="majorEastAsia" w:eastAsiaTheme="majorEastAsia" w:hAnsiTheme="majorEastAsia"/>
                <w:color w:val="000000" w:themeColor="text1"/>
              </w:rPr>
            </w:pPr>
          </w:p>
        </w:tc>
      </w:tr>
      <w:tr w:rsidR="00FC0E39" w:rsidRPr="007A71A7" w14:paraId="54B258F0" w14:textId="77777777" w:rsidTr="007A71A7">
        <w:trPr>
          <w:trHeight w:val="333"/>
          <w:jc w:val="center"/>
        </w:trPr>
        <w:tc>
          <w:tcPr>
            <w:tcW w:w="1480" w:type="dxa"/>
            <w:vMerge/>
            <w:vAlign w:val="center"/>
          </w:tcPr>
          <w:p w14:paraId="572CA695" w14:textId="77777777" w:rsidR="00FC0E39" w:rsidRPr="007A71A7" w:rsidRDefault="00FC0E39" w:rsidP="007A71A7">
            <w:pPr>
              <w:pStyle w:val="a5"/>
              <w:jc w:val="center"/>
              <w:rPr>
                <w:rFonts w:asciiTheme="majorEastAsia" w:eastAsiaTheme="majorEastAsia" w:hAnsiTheme="majorEastAsia"/>
                <w:color w:val="000000" w:themeColor="text1"/>
              </w:rPr>
            </w:pPr>
          </w:p>
        </w:tc>
        <w:tc>
          <w:tcPr>
            <w:tcW w:w="1546" w:type="dxa"/>
            <w:vAlign w:val="center"/>
          </w:tcPr>
          <w:p w14:paraId="66FF8196" w14:textId="77777777" w:rsidR="00FC0E39" w:rsidRPr="007A71A7" w:rsidRDefault="004262E3" w:rsidP="007A71A7">
            <w:pPr>
              <w:tabs>
                <w:tab w:val="left" w:pos="1036"/>
              </w:tabs>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z w:val="18"/>
                <w:szCs w:val="18"/>
              </w:rPr>
              <w:t>1307168</w:t>
            </w:r>
          </w:p>
        </w:tc>
        <w:tc>
          <w:tcPr>
            <w:tcW w:w="2928" w:type="dxa"/>
            <w:vAlign w:val="center"/>
          </w:tcPr>
          <w:p w14:paraId="731B4110" w14:textId="77777777" w:rsidR="00FC0E39" w:rsidRPr="007A71A7" w:rsidRDefault="004262E3" w:rsidP="007A71A7">
            <w:pPr>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z w:val="18"/>
                <w:szCs w:val="18"/>
              </w:rPr>
              <w:t>商务英语</w:t>
            </w:r>
          </w:p>
        </w:tc>
        <w:tc>
          <w:tcPr>
            <w:tcW w:w="704" w:type="dxa"/>
            <w:vAlign w:val="center"/>
          </w:tcPr>
          <w:p w14:paraId="779C006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32</w:t>
            </w:r>
          </w:p>
        </w:tc>
        <w:tc>
          <w:tcPr>
            <w:tcW w:w="708" w:type="dxa"/>
            <w:vAlign w:val="center"/>
          </w:tcPr>
          <w:p w14:paraId="36C7E6A7"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2</w:t>
            </w:r>
          </w:p>
        </w:tc>
        <w:tc>
          <w:tcPr>
            <w:tcW w:w="473" w:type="dxa"/>
            <w:vAlign w:val="center"/>
          </w:tcPr>
          <w:p w14:paraId="2DE864EB"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Merge/>
            <w:vAlign w:val="center"/>
          </w:tcPr>
          <w:p w14:paraId="47745374" w14:textId="77777777" w:rsidR="00FC0E39" w:rsidRPr="007A71A7" w:rsidRDefault="00FC0E39" w:rsidP="007A71A7">
            <w:pPr>
              <w:pStyle w:val="af4"/>
              <w:ind w:firstLineChars="0" w:firstLine="0"/>
              <w:jc w:val="left"/>
              <w:rPr>
                <w:rFonts w:asciiTheme="majorEastAsia" w:eastAsiaTheme="majorEastAsia" w:hAnsiTheme="majorEastAsia"/>
                <w:color w:val="000000" w:themeColor="text1"/>
                <w:sz w:val="18"/>
                <w:szCs w:val="18"/>
              </w:rPr>
            </w:pPr>
          </w:p>
        </w:tc>
      </w:tr>
      <w:tr w:rsidR="00FC0E39" w:rsidRPr="007A71A7" w14:paraId="34F43D77" w14:textId="77777777" w:rsidTr="007A71A7">
        <w:trPr>
          <w:trHeight w:val="333"/>
          <w:jc w:val="center"/>
        </w:trPr>
        <w:tc>
          <w:tcPr>
            <w:tcW w:w="1480" w:type="dxa"/>
            <w:vMerge/>
            <w:vAlign w:val="center"/>
          </w:tcPr>
          <w:p w14:paraId="590ADA2F" w14:textId="77777777" w:rsidR="00FC0E39" w:rsidRPr="007A71A7" w:rsidRDefault="00FC0E39" w:rsidP="007A71A7">
            <w:pPr>
              <w:pStyle w:val="a5"/>
              <w:jc w:val="center"/>
              <w:rPr>
                <w:rFonts w:asciiTheme="majorEastAsia" w:eastAsiaTheme="majorEastAsia" w:hAnsiTheme="majorEastAsia"/>
                <w:color w:val="000000" w:themeColor="text1"/>
              </w:rPr>
            </w:pPr>
          </w:p>
        </w:tc>
        <w:tc>
          <w:tcPr>
            <w:tcW w:w="1546" w:type="dxa"/>
            <w:vAlign w:val="center"/>
          </w:tcPr>
          <w:p w14:paraId="1061259A" w14:textId="77777777" w:rsidR="00FC0E39" w:rsidRPr="007A71A7" w:rsidRDefault="004262E3" w:rsidP="007A71A7">
            <w:pPr>
              <w:pStyle w:val="a5"/>
              <w:tabs>
                <w:tab w:val="left" w:pos="1036"/>
              </w:tabs>
              <w:jc w:val="center"/>
              <w:rPr>
                <w:rFonts w:asciiTheme="majorEastAsia" w:eastAsiaTheme="majorEastAsia" w:hAnsiTheme="majorEastAsia"/>
                <w:color w:val="000000" w:themeColor="text1"/>
                <w:kern w:val="0"/>
              </w:rPr>
            </w:pPr>
            <w:r w:rsidRPr="007A71A7">
              <w:rPr>
                <w:rFonts w:asciiTheme="majorEastAsia" w:eastAsiaTheme="majorEastAsia" w:hAnsiTheme="majorEastAsia" w:hint="eastAsia"/>
                <w:color w:val="000000" w:themeColor="text1"/>
                <w:kern w:val="0"/>
              </w:rPr>
              <w:t>1307208</w:t>
            </w:r>
          </w:p>
        </w:tc>
        <w:tc>
          <w:tcPr>
            <w:tcW w:w="2928" w:type="dxa"/>
            <w:vAlign w:val="center"/>
          </w:tcPr>
          <w:p w14:paraId="79EC475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pacing w:val="-8"/>
                <w:kern w:val="0"/>
                <w:sz w:val="18"/>
                <w:szCs w:val="18"/>
              </w:rPr>
              <w:t>科研伦理与学术论文规范</w:t>
            </w:r>
          </w:p>
        </w:tc>
        <w:tc>
          <w:tcPr>
            <w:tcW w:w="704" w:type="dxa"/>
            <w:vAlign w:val="center"/>
          </w:tcPr>
          <w:p w14:paraId="78795F2B"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16</w:t>
            </w:r>
          </w:p>
        </w:tc>
        <w:tc>
          <w:tcPr>
            <w:tcW w:w="708" w:type="dxa"/>
            <w:vAlign w:val="center"/>
          </w:tcPr>
          <w:p w14:paraId="6344E5FC"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w:t>
            </w:r>
          </w:p>
        </w:tc>
        <w:tc>
          <w:tcPr>
            <w:tcW w:w="473" w:type="dxa"/>
            <w:vAlign w:val="center"/>
          </w:tcPr>
          <w:p w14:paraId="6537EE01"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2DB28710" w14:textId="77777777" w:rsidR="00FC0E39" w:rsidRPr="007A71A7" w:rsidRDefault="00FC0E39" w:rsidP="007A71A7">
            <w:pPr>
              <w:pStyle w:val="af4"/>
              <w:ind w:firstLineChars="0" w:firstLine="0"/>
              <w:jc w:val="left"/>
              <w:rPr>
                <w:rFonts w:asciiTheme="majorEastAsia" w:eastAsiaTheme="majorEastAsia" w:hAnsiTheme="majorEastAsia"/>
                <w:color w:val="000000" w:themeColor="text1"/>
                <w:sz w:val="18"/>
                <w:szCs w:val="18"/>
              </w:rPr>
            </w:pPr>
          </w:p>
        </w:tc>
      </w:tr>
      <w:tr w:rsidR="00FC0E39" w:rsidRPr="007A71A7" w14:paraId="500A5C8C" w14:textId="77777777" w:rsidTr="007A71A7">
        <w:trPr>
          <w:jc w:val="center"/>
        </w:trPr>
        <w:tc>
          <w:tcPr>
            <w:tcW w:w="1480" w:type="dxa"/>
            <w:vMerge w:val="restart"/>
            <w:vAlign w:val="center"/>
          </w:tcPr>
          <w:p w14:paraId="18E6D11B"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核心课</w:t>
            </w:r>
          </w:p>
          <w:p w14:paraId="69F0A83C"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（13学分）</w:t>
            </w:r>
          </w:p>
        </w:tc>
        <w:tc>
          <w:tcPr>
            <w:tcW w:w="1546" w:type="dxa"/>
            <w:vAlign w:val="center"/>
          </w:tcPr>
          <w:p w14:paraId="5073052D"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324022</w:t>
            </w:r>
          </w:p>
        </w:tc>
        <w:tc>
          <w:tcPr>
            <w:tcW w:w="2928" w:type="dxa"/>
            <w:vAlign w:val="center"/>
          </w:tcPr>
          <w:p w14:paraId="679A6118"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公司金融</w:t>
            </w:r>
          </w:p>
        </w:tc>
        <w:tc>
          <w:tcPr>
            <w:tcW w:w="704" w:type="dxa"/>
            <w:vAlign w:val="center"/>
          </w:tcPr>
          <w:p w14:paraId="288BB61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32</w:t>
            </w:r>
          </w:p>
        </w:tc>
        <w:tc>
          <w:tcPr>
            <w:tcW w:w="708" w:type="dxa"/>
            <w:vAlign w:val="center"/>
          </w:tcPr>
          <w:p w14:paraId="12D4E75F"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2</w:t>
            </w:r>
          </w:p>
        </w:tc>
        <w:tc>
          <w:tcPr>
            <w:tcW w:w="473" w:type="dxa"/>
            <w:vAlign w:val="center"/>
          </w:tcPr>
          <w:p w14:paraId="0CBCF3A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1</w:t>
            </w:r>
          </w:p>
        </w:tc>
        <w:tc>
          <w:tcPr>
            <w:tcW w:w="1659" w:type="dxa"/>
            <w:vMerge w:val="restart"/>
            <w:vAlign w:val="center"/>
          </w:tcPr>
          <w:p w14:paraId="47DBA309"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110BB0ED" w14:textId="77777777" w:rsidTr="007A71A7">
        <w:trPr>
          <w:jc w:val="center"/>
        </w:trPr>
        <w:tc>
          <w:tcPr>
            <w:tcW w:w="1480" w:type="dxa"/>
            <w:vMerge/>
            <w:vAlign w:val="center"/>
          </w:tcPr>
          <w:p w14:paraId="388D3D41"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D73AAA7"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1324023</w:t>
            </w:r>
          </w:p>
        </w:tc>
        <w:tc>
          <w:tcPr>
            <w:tcW w:w="2928" w:type="dxa"/>
            <w:vAlign w:val="center"/>
          </w:tcPr>
          <w:p w14:paraId="79667971"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金融机构与市场</w:t>
            </w:r>
          </w:p>
        </w:tc>
        <w:tc>
          <w:tcPr>
            <w:tcW w:w="704" w:type="dxa"/>
            <w:vAlign w:val="center"/>
          </w:tcPr>
          <w:p w14:paraId="6B4DEDC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w:t>
            </w:r>
            <w:r w:rsidRPr="007A71A7">
              <w:rPr>
                <w:rFonts w:asciiTheme="majorEastAsia" w:eastAsiaTheme="majorEastAsia" w:hAnsiTheme="majorEastAsia"/>
                <w:color w:val="000000" w:themeColor="text1"/>
                <w:kern w:val="0"/>
                <w:sz w:val="18"/>
                <w:szCs w:val="18"/>
              </w:rPr>
              <w:t>2</w:t>
            </w:r>
          </w:p>
        </w:tc>
        <w:tc>
          <w:tcPr>
            <w:tcW w:w="708" w:type="dxa"/>
            <w:vAlign w:val="center"/>
          </w:tcPr>
          <w:p w14:paraId="27A77303"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5DF408D7"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Merge/>
            <w:vAlign w:val="center"/>
          </w:tcPr>
          <w:p w14:paraId="7603F645"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33FB70D7" w14:textId="77777777" w:rsidTr="007A71A7">
        <w:trPr>
          <w:trHeight w:val="315"/>
          <w:jc w:val="center"/>
        </w:trPr>
        <w:tc>
          <w:tcPr>
            <w:tcW w:w="1480" w:type="dxa"/>
            <w:vMerge/>
            <w:vAlign w:val="center"/>
          </w:tcPr>
          <w:p w14:paraId="088F3151"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7863B342"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307035</w:t>
            </w:r>
          </w:p>
        </w:tc>
        <w:tc>
          <w:tcPr>
            <w:tcW w:w="2928" w:type="dxa"/>
            <w:vAlign w:val="center"/>
          </w:tcPr>
          <w:p w14:paraId="23E0EC1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投资学</w:t>
            </w:r>
          </w:p>
        </w:tc>
        <w:tc>
          <w:tcPr>
            <w:tcW w:w="704" w:type="dxa"/>
            <w:vAlign w:val="center"/>
          </w:tcPr>
          <w:p w14:paraId="06CD93E9"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17B0008D"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5611EFD2"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2</w:t>
            </w:r>
          </w:p>
        </w:tc>
        <w:tc>
          <w:tcPr>
            <w:tcW w:w="1659" w:type="dxa"/>
            <w:vMerge/>
            <w:vAlign w:val="center"/>
          </w:tcPr>
          <w:p w14:paraId="092A39E3"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44BD4D7A" w14:textId="77777777" w:rsidTr="007A71A7">
        <w:trPr>
          <w:trHeight w:val="270"/>
          <w:jc w:val="center"/>
        </w:trPr>
        <w:tc>
          <w:tcPr>
            <w:tcW w:w="1480" w:type="dxa"/>
            <w:vMerge/>
            <w:vAlign w:val="center"/>
          </w:tcPr>
          <w:p w14:paraId="5024A47F"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28C7856A"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1324026</w:t>
            </w:r>
          </w:p>
        </w:tc>
        <w:tc>
          <w:tcPr>
            <w:tcW w:w="2928" w:type="dxa"/>
            <w:vAlign w:val="center"/>
          </w:tcPr>
          <w:p w14:paraId="0955EEDB"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金融衍生工具</w:t>
            </w:r>
          </w:p>
        </w:tc>
        <w:tc>
          <w:tcPr>
            <w:tcW w:w="704" w:type="dxa"/>
            <w:vAlign w:val="center"/>
          </w:tcPr>
          <w:p w14:paraId="40B8F5A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w:t>
            </w:r>
            <w:r w:rsidRPr="007A71A7">
              <w:rPr>
                <w:rFonts w:asciiTheme="majorEastAsia" w:eastAsiaTheme="majorEastAsia" w:hAnsiTheme="majorEastAsia"/>
                <w:color w:val="000000" w:themeColor="text1"/>
                <w:kern w:val="0"/>
                <w:sz w:val="18"/>
                <w:szCs w:val="18"/>
              </w:rPr>
              <w:t>2</w:t>
            </w:r>
          </w:p>
        </w:tc>
        <w:tc>
          <w:tcPr>
            <w:tcW w:w="708" w:type="dxa"/>
            <w:vAlign w:val="center"/>
          </w:tcPr>
          <w:p w14:paraId="12B46342"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2D5083D0"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2</w:t>
            </w:r>
          </w:p>
        </w:tc>
        <w:tc>
          <w:tcPr>
            <w:tcW w:w="1659" w:type="dxa"/>
            <w:vMerge/>
            <w:vAlign w:val="center"/>
          </w:tcPr>
          <w:p w14:paraId="04DD9C2E"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2C4A758B" w14:textId="77777777" w:rsidTr="007A71A7">
        <w:trPr>
          <w:trHeight w:val="270"/>
          <w:jc w:val="center"/>
        </w:trPr>
        <w:tc>
          <w:tcPr>
            <w:tcW w:w="1480" w:type="dxa"/>
            <w:vMerge/>
            <w:vAlign w:val="center"/>
          </w:tcPr>
          <w:p w14:paraId="2D522713"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43B1D101"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1324019</w:t>
            </w:r>
          </w:p>
        </w:tc>
        <w:tc>
          <w:tcPr>
            <w:tcW w:w="2928" w:type="dxa"/>
            <w:vAlign w:val="center"/>
          </w:tcPr>
          <w:p w14:paraId="17ABE9AF"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能源金融学</w:t>
            </w:r>
          </w:p>
        </w:tc>
        <w:tc>
          <w:tcPr>
            <w:tcW w:w="704" w:type="dxa"/>
            <w:vAlign w:val="center"/>
          </w:tcPr>
          <w:p w14:paraId="39309BA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32</w:t>
            </w:r>
          </w:p>
        </w:tc>
        <w:tc>
          <w:tcPr>
            <w:tcW w:w="708" w:type="dxa"/>
            <w:vAlign w:val="center"/>
          </w:tcPr>
          <w:p w14:paraId="18CFBDD8"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2</w:t>
            </w:r>
          </w:p>
        </w:tc>
        <w:tc>
          <w:tcPr>
            <w:tcW w:w="473" w:type="dxa"/>
            <w:vAlign w:val="center"/>
          </w:tcPr>
          <w:p w14:paraId="74B2C415"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091957D0"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0D8E18D9" w14:textId="77777777" w:rsidTr="007A71A7">
        <w:trPr>
          <w:trHeight w:val="270"/>
          <w:jc w:val="center"/>
        </w:trPr>
        <w:tc>
          <w:tcPr>
            <w:tcW w:w="1480" w:type="dxa"/>
            <w:vMerge/>
            <w:vAlign w:val="center"/>
          </w:tcPr>
          <w:p w14:paraId="3F8C2B11"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7F5CEF48"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324039</w:t>
            </w:r>
          </w:p>
        </w:tc>
        <w:tc>
          <w:tcPr>
            <w:tcW w:w="2928" w:type="dxa"/>
            <w:vAlign w:val="center"/>
          </w:tcPr>
          <w:p w14:paraId="2B54A1A2"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金融</w:t>
            </w:r>
            <w:r w:rsidRPr="007A71A7">
              <w:rPr>
                <w:rFonts w:asciiTheme="majorEastAsia" w:eastAsiaTheme="majorEastAsia" w:hAnsiTheme="majorEastAsia"/>
                <w:color w:val="000000" w:themeColor="text1"/>
                <w:kern w:val="0"/>
                <w:sz w:val="18"/>
                <w:szCs w:val="18"/>
              </w:rPr>
              <w:t>计量经济学</w:t>
            </w:r>
          </w:p>
        </w:tc>
        <w:tc>
          <w:tcPr>
            <w:tcW w:w="704" w:type="dxa"/>
            <w:vAlign w:val="center"/>
          </w:tcPr>
          <w:p w14:paraId="68C97CB8"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48</w:t>
            </w:r>
          </w:p>
        </w:tc>
        <w:tc>
          <w:tcPr>
            <w:tcW w:w="708" w:type="dxa"/>
            <w:vAlign w:val="center"/>
          </w:tcPr>
          <w:p w14:paraId="14C299E1"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3</w:t>
            </w:r>
          </w:p>
        </w:tc>
        <w:tc>
          <w:tcPr>
            <w:tcW w:w="473" w:type="dxa"/>
            <w:vAlign w:val="center"/>
          </w:tcPr>
          <w:p w14:paraId="089609F5"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7F08BED6"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50483158" w14:textId="77777777" w:rsidTr="007A71A7">
        <w:trPr>
          <w:trHeight w:val="270"/>
          <w:jc w:val="center"/>
        </w:trPr>
        <w:tc>
          <w:tcPr>
            <w:tcW w:w="1480" w:type="dxa"/>
            <w:vMerge w:val="restart"/>
            <w:vAlign w:val="center"/>
          </w:tcPr>
          <w:p w14:paraId="1F5BEF1C" w14:textId="5B4B950D"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vertAlign w:val="superscript"/>
              </w:rPr>
            </w:pPr>
            <w:r w:rsidRPr="007A71A7">
              <w:rPr>
                <w:rFonts w:asciiTheme="majorEastAsia" w:eastAsiaTheme="majorEastAsia" w:hAnsiTheme="majorEastAsia" w:hint="eastAsia"/>
                <w:color w:val="000000" w:themeColor="text1"/>
                <w:sz w:val="18"/>
                <w:szCs w:val="18"/>
              </w:rPr>
              <w:t>选修课</w:t>
            </w:r>
            <w:r w:rsidR="00585443" w:rsidRPr="007A71A7">
              <w:rPr>
                <w:rFonts w:asciiTheme="majorEastAsia" w:eastAsiaTheme="majorEastAsia" w:hAnsiTheme="majorEastAsia" w:hint="eastAsia"/>
                <w:color w:val="000000" w:themeColor="text1"/>
                <w:sz w:val="18"/>
                <w:szCs w:val="18"/>
                <w:vertAlign w:val="superscript"/>
              </w:rPr>
              <w:t>1</w:t>
            </w:r>
          </w:p>
          <w:p w14:paraId="24F0DA71"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（不少于16学分）</w:t>
            </w:r>
          </w:p>
        </w:tc>
        <w:tc>
          <w:tcPr>
            <w:tcW w:w="1546" w:type="dxa"/>
            <w:vAlign w:val="center"/>
          </w:tcPr>
          <w:p w14:paraId="46F8EFA7"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324027</w:t>
            </w:r>
          </w:p>
        </w:tc>
        <w:tc>
          <w:tcPr>
            <w:tcW w:w="2928" w:type="dxa"/>
            <w:vAlign w:val="center"/>
          </w:tcPr>
          <w:p w14:paraId="570EA1E6"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商业银行经营管理</w:t>
            </w:r>
          </w:p>
        </w:tc>
        <w:tc>
          <w:tcPr>
            <w:tcW w:w="704" w:type="dxa"/>
            <w:vAlign w:val="center"/>
          </w:tcPr>
          <w:p w14:paraId="6765D24A"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w:t>
            </w:r>
            <w:r w:rsidRPr="007A71A7">
              <w:rPr>
                <w:rFonts w:asciiTheme="majorEastAsia" w:eastAsiaTheme="majorEastAsia" w:hAnsiTheme="majorEastAsia"/>
                <w:color w:val="000000" w:themeColor="text1"/>
                <w:kern w:val="0"/>
                <w:sz w:val="18"/>
                <w:szCs w:val="18"/>
              </w:rPr>
              <w:t>2</w:t>
            </w:r>
          </w:p>
        </w:tc>
        <w:tc>
          <w:tcPr>
            <w:tcW w:w="708" w:type="dxa"/>
            <w:vAlign w:val="center"/>
          </w:tcPr>
          <w:p w14:paraId="484143A3"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0ACCAD7E"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6928761D"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32A50A7E" w14:textId="77777777" w:rsidTr="007A71A7">
        <w:trPr>
          <w:trHeight w:val="270"/>
          <w:jc w:val="center"/>
        </w:trPr>
        <w:tc>
          <w:tcPr>
            <w:tcW w:w="1480" w:type="dxa"/>
            <w:vMerge/>
            <w:vAlign w:val="center"/>
          </w:tcPr>
          <w:p w14:paraId="7C99CBA4"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33264824"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324002</w:t>
            </w:r>
          </w:p>
        </w:tc>
        <w:tc>
          <w:tcPr>
            <w:tcW w:w="2928" w:type="dxa"/>
            <w:vAlign w:val="center"/>
          </w:tcPr>
          <w:p w14:paraId="5EAA66C4"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金融经济学</w:t>
            </w:r>
          </w:p>
        </w:tc>
        <w:tc>
          <w:tcPr>
            <w:tcW w:w="704" w:type="dxa"/>
            <w:vAlign w:val="center"/>
          </w:tcPr>
          <w:p w14:paraId="4A35574D"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4</w:t>
            </w:r>
            <w:r w:rsidRPr="007A71A7">
              <w:rPr>
                <w:rFonts w:asciiTheme="majorEastAsia" w:eastAsiaTheme="majorEastAsia" w:hAnsiTheme="majorEastAsia"/>
                <w:color w:val="000000" w:themeColor="text1"/>
                <w:kern w:val="0"/>
                <w:sz w:val="18"/>
                <w:szCs w:val="18"/>
              </w:rPr>
              <w:t>8</w:t>
            </w:r>
          </w:p>
        </w:tc>
        <w:tc>
          <w:tcPr>
            <w:tcW w:w="708" w:type="dxa"/>
            <w:vAlign w:val="center"/>
          </w:tcPr>
          <w:p w14:paraId="7B63069A"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w:t>
            </w:r>
          </w:p>
        </w:tc>
        <w:tc>
          <w:tcPr>
            <w:tcW w:w="473" w:type="dxa"/>
            <w:vAlign w:val="center"/>
          </w:tcPr>
          <w:p w14:paraId="210135C9"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467932F7" w14:textId="3C8740FF"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024170D2" w14:textId="77777777" w:rsidTr="007A71A7">
        <w:trPr>
          <w:trHeight w:val="270"/>
          <w:jc w:val="center"/>
        </w:trPr>
        <w:tc>
          <w:tcPr>
            <w:tcW w:w="1480" w:type="dxa"/>
            <w:vMerge/>
            <w:vAlign w:val="center"/>
          </w:tcPr>
          <w:p w14:paraId="009058AC"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3CA66A3E"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1307196</w:t>
            </w:r>
          </w:p>
        </w:tc>
        <w:tc>
          <w:tcPr>
            <w:tcW w:w="2928" w:type="dxa"/>
            <w:vAlign w:val="center"/>
          </w:tcPr>
          <w:p w14:paraId="5746A95C"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金融风险管理</w:t>
            </w:r>
          </w:p>
        </w:tc>
        <w:tc>
          <w:tcPr>
            <w:tcW w:w="704" w:type="dxa"/>
            <w:vAlign w:val="center"/>
          </w:tcPr>
          <w:p w14:paraId="4CDC15BF"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323B2CBC"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2</w:t>
            </w:r>
          </w:p>
        </w:tc>
        <w:tc>
          <w:tcPr>
            <w:tcW w:w="473" w:type="dxa"/>
            <w:vAlign w:val="center"/>
          </w:tcPr>
          <w:p w14:paraId="232FF4CD"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01CF2169"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5A0D8376" w14:textId="77777777" w:rsidTr="007A71A7">
        <w:trPr>
          <w:trHeight w:val="90"/>
          <w:jc w:val="center"/>
        </w:trPr>
        <w:tc>
          <w:tcPr>
            <w:tcW w:w="1480" w:type="dxa"/>
            <w:vMerge/>
            <w:vAlign w:val="center"/>
          </w:tcPr>
          <w:p w14:paraId="2391DA32"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2D6C7997" w14:textId="149EFCBE"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1307</w:t>
            </w:r>
            <w:r w:rsidR="007A71A7">
              <w:rPr>
                <w:rFonts w:asciiTheme="majorEastAsia" w:eastAsiaTheme="majorEastAsia" w:hAnsiTheme="majorEastAsia"/>
                <w:color w:val="000000" w:themeColor="text1"/>
                <w:kern w:val="0"/>
                <w:sz w:val="18"/>
                <w:szCs w:val="18"/>
              </w:rPr>
              <w:t>212</w:t>
            </w:r>
          </w:p>
        </w:tc>
        <w:tc>
          <w:tcPr>
            <w:tcW w:w="2928" w:type="dxa"/>
            <w:vAlign w:val="center"/>
          </w:tcPr>
          <w:p w14:paraId="3581685A" w14:textId="77777777" w:rsidR="00FC0E39" w:rsidRPr="007A71A7" w:rsidRDefault="004262E3" w:rsidP="007A71A7">
            <w:pPr>
              <w:pStyle w:val="af4"/>
              <w:ind w:firstLineChars="0" w:firstLine="0"/>
              <w:jc w:val="center"/>
              <w:rPr>
                <w:rFonts w:asciiTheme="majorEastAsia" w:eastAsiaTheme="majorEastAsia" w:hAnsiTheme="majorEastAsia"/>
                <w:kern w:val="0"/>
                <w:sz w:val="18"/>
                <w:szCs w:val="18"/>
              </w:rPr>
            </w:pPr>
            <w:r w:rsidRPr="007A71A7">
              <w:rPr>
                <w:rFonts w:asciiTheme="majorEastAsia" w:eastAsiaTheme="majorEastAsia" w:hAnsiTheme="majorEastAsia" w:hint="eastAsia"/>
                <w:kern w:val="0"/>
                <w:sz w:val="18"/>
                <w:szCs w:val="18"/>
              </w:rPr>
              <w:t>期货理论与实务</w:t>
            </w:r>
          </w:p>
        </w:tc>
        <w:tc>
          <w:tcPr>
            <w:tcW w:w="704" w:type="dxa"/>
            <w:vAlign w:val="center"/>
          </w:tcPr>
          <w:p w14:paraId="408D1E03" w14:textId="6AC08099" w:rsidR="00FC0E39" w:rsidRPr="007A71A7" w:rsidRDefault="007A71A7" w:rsidP="007A71A7">
            <w:pPr>
              <w:pStyle w:val="af4"/>
              <w:ind w:firstLineChars="0" w:firstLine="0"/>
              <w:jc w:val="center"/>
              <w:rPr>
                <w:rFonts w:asciiTheme="majorEastAsia" w:eastAsiaTheme="majorEastAsia" w:hAnsiTheme="majorEastAsia"/>
                <w:kern w:val="0"/>
                <w:sz w:val="18"/>
                <w:szCs w:val="18"/>
              </w:rPr>
            </w:pPr>
            <w:r>
              <w:rPr>
                <w:rFonts w:asciiTheme="majorEastAsia" w:eastAsiaTheme="majorEastAsia" w:hAnsiTheme="majorEastAsia"/>
                <w:kern w:val="0"/>
                <w:sz w:val="18"/>
                <w:szCs w:val="18"/>
              </w:rPr>
              <w:t>32</w:t>
            </w:r>
          </w:p>
        </w:tc>
        <w:tc>
          <w:tcPr>
            <w:tcW w:w="708" w:type="dxa"/>
            <w:vAlign w:val="center"/>
          </w:tcPr>
          <w:p w14:paraId="00C5205A" w14:textId="3978474F" w:rsidR="00FC0E39" w:rsidRPr="007A71A7" w:rsidRDefault="007A71A7" w:rsidP="007A71A7">
            <w:pPr>
              <w:pStyle w:val="af4"/>
              <w:ind w:firstLineChars="0" w:firstLine="0"/>
              <w:jc w:val="center"/>
              <w:rPr>
                <w:rFonts w:asciiTheme="majorEastAsia" w:eastAsiaTheme="majorEastAsia" w:hAnsiTheme="majorEastAsia"/>
                <w:kern w:val="0"/>
                <w:sz w:val="18"/>
                <w:szCs w:val="18"/>
              </w:rPr>
            </w:pPr>
            <w:r>
              <w:rPr>
                <w:rFonts w:asciiTheme="majorEastAsia" w:eastAsiaTheme="majorEastAsia" w:hAnsiTheme="majorEastAsia"/>
                <w:kern w:val="0"/>
                <w:sz w:val="18"/>
                <w:szCs w:val="18"/>
              </w:rPr>
              <w:t>2</w:t>
            </w:r>
          </w:p>
        </w:tc>
        <w:tc>
          <w:tcPr>
            <w:tcW w:w="473" w:type="dxa"/>
            <w:vAlign w:val="center"/>
          </w:tcPr>
          <w:p w14:paraId="2576C635" w14:textId="77777777" w:rsidR="00FC0E39" w:rsidRPr="007A71A7" w:rsidRDefault="004262E3" w:rsidP="007A71A7">
            <w:pPr>
              <w:pStyle w:val="af4"/>
              <w:ind w:firstLineChars="0" w:firstLine="0"/>
              <w:jc w:val="center"/>
              <w:rPr>
                <w:rFonts w:asciiTheme="majorEastAsia" w:eastAsiaTheme="majorEastAsia" w:hAnsiTheme="majorEastAsia"/>
                <w:kern w:val="0"/>
                <w:sz w:val="18"/>
                <w:szCs w:val="18"/>
              </w:rPr>
            </w:pPr>
            <w:r w:rsidRPr="007A71A7">
              <w:rPr>
                <w:rFonts w:asciiTheme="majorEastAsia" w:eastAsiaTheme="majorEastAsia" w:hAnsiTheme="majorEastAsia"/>
                <w:kern w:val="0"/>
                <w:sz w:val="18"/>
                <w:szCs w:val="18"/>
              </w:rPr>
              <w:t>1</w:t>
            </w:r>
          </w:p>
        </w:tc>
        <w:tc>
          <w:tcPr>
            <w:tcW w:w="1659" w:type="dxa"/>
            <w:vAlign w:val="center"/>
          </w:tcPr>
          <w:p w14:paraId="589EAADB" w14:textId="77777777" w:rsidR="00FC0E39" w:rsidRPr="007A71A7" w:rsidRDefault="00FC0E39" w:rsidP="007A71A7">
            <w:pPr>
              <w:pStyle w:val="af4"/>
              <w:ind w:firstLineChars="0" w:firstLine="0"/>
              <w:jc w:val="center"/>
              <w:rPr>
                <w:rFonts w:asciiTheme="majorEastAsia" w:eastAsiaTheme="majorEastAsia" w:hAnsiTheme="majorEastAsia"/>
                <w:sz w:val="18"/>
                <w:szCs w:val="18"/>
              </w:rPr>
            </w:pPr>
          </w:p>
        </w:tc>
      </w:tr>
      <w:tr w:rsidR="00FC0E39" w:rsidRPr="007A71A7" w14:paraId="68972692" w14:textId="77777777" w:rsidTr="007A71A7">
        <w:trPr>
          <w:trHeight w:val="270"/>
          <w:jc w:val="center"/>
        </w:trPr>
        <w:tc>
          <w:tcPr>
            <w:tcW w:w="1480" w:type="dxa"/>
            <w:vMerge/>
            <w:vAlign w:val="center"/>
          </w:tcPr>
          <w:p w14:paraId="53793D9A"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D3D20D3"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1307053</w:t>
            </w:r>
          </w:p>
        </w:tc>
        <w:tc>
          <w:tcPr>
            <w:tcW w:w="2928" w:type="dxa"/>
            <w:vAlign w:val="center"/>
          </w:tcPr>
          <w:p w14:paraId="5D211D5C" w14:textId="77777777" w:rsidR="00FC0E39" w:rsidRPr="007A71A7" w:rsidRDefault="004262E3" w:rsidP="007A71A7">
            <w:pPr>
              <w:pStyle w:val="af4"/>
              <w:ind w:firstLineChars="0" w:firstLine="0"/>
              <w:jc w:val="center"/>
              <w:rPr>
                <w:rFonts w:asciiTheme="majorEastAsia" w:eastAsiaTheme="majorEastAsia" w:hAnsiTheme="majorEastAsia"/>
                <w:kern w:val="0"/>
                <w:sz w:val="18"/>
                <w:szCs w:val="18"/>
              </w:rPr>
            </w:pPr>
            <w:r w:rsidRPr="007A71A7">
              <w:rPr>
                <w:rFonts w:asciiTheme="majorEastAsia" w:eastAsiaTheme="majorEastAsia" w:hAnsiTheme="majorEastAsia" w:hint="eastAsia"/>
                <w:sz w:val="18"/>
                <w:szCs w:val="18"/>
              </w:rPr>
              <w:t>金融工程学</w:t>
            </w:r>
          </w:p>
        </w:tc>
        <w:tc>
          <w:tcPr>
            <w:tcW w:w="704" w:type="dxa"/>
            <w:vAlign w:val="center"/>
          </w:tcPr>
          <w:p w14:paraId="5A70430A" w14:textId="77777777" w:rsidR="00FC0E39" w:rsidRPr="007A71A7" w:rsidRDefault="004262E3" w:rsidP="007A71A7">
            <w:pPr>
              <w:pStyle w:val="af4"/>
              <w:ind w:firstLineChars="0" w:firstLine="0"/>
              <w:jc w:val="center"/>
              <w:rPr>
                <w:rFonts w:asciiTheme="majorEastAsia" w:eastAsiaTheme="majorEastAsia" w:hAnsiTheme="majorEastAsia"/>
                <w:kern w:val="0"/>
                <w:sz w:val="18"/>
                <w:szCs w:val="18"/>
              </w:rPr>
            </w:pPr>
            <w:r w:rsidRPr="007A71A7">
              <w:rPr>
                <w:rFonts w:asciiTheme="majorEastAsia" w:eastAsiaTheme="majorEastAsia" w:hAnsiTheme="majorEastAsia" w:hint="eastAsia"/>
                <w:kern w:val="0"/>
                <w:sz w:val="18"/>
                <w:szCs w:val="18"/>
              </w:rPr>
              <w:t>32</w:t>
            </w:r>
          </w:p>
        </w:tc>
        <w:tc>
          <w:tcPr>
            <w:tcW w:w="708" w:type="dxa"/>
            <w:vAlign w:val="center"/>
          </w:tcPr>
          <w:p w14:paraId="1FC8B0B3" w14:textId="77777777" w:rsidR="00FC0E39" w:rsidRPr="007A71A7" w:rsidRDefault="004262E3" w:rsidP="007A71A7">
            <w:pPr>
              <w:pStyle w:val="af4"/>
              <w:ind w:firstLineChars="0" w:firstLine="0"/>
              <w:jc w:val="center"/>
              <w:rPr>
                <w:rFonts w:asciiTheme="majorEastAsia" w:eastAsiaTheme="majorEastAsia" w:hAnsiTheme="majorEastAsia"/>
                <w:kern w:val="0"/>
                <w:sz w:val="18"/>
                <w:szCs w:val="18"/>
              </w:rPr>
            </w:pPr>
            <w:r w:rsidRPr="007A71A7">
              <w:rPr>
                <w:rFonts w:asciiTheme="majorEastAsia" w:eastAsiaTheme="majorEastAsia" w:hAnsiTheme="majorEastAsia" w:hint="eastAsia"/>
                <w:sz w:val="18"/>
                <w:szCs w:val="18"/>
              </w:rPr>
              <w:t>2</w:t>
            </w:r>
          </w:p>
        </w:tc>
        <w:tc>
          <w:tcPr>
            <w:tcW w:w="473" w:type="dxa"/>
            <w:vAlign w:val="center"/>
          </w:tcPr>
          <w:p w14:paraId="712F833D" w14:textId="77777777" w:rsidR="00FC0E39" w:rsidRPr="007A71A7" w:rsidRDefault="004262E3" w:rsidP="007A71A7">
            <w:pPr>
              <w:pStyle w:val="af4"/>
              <w:ind w:firstLineChars="0" w:firstLine="0"/>
              <w:jc w:val="center"/>
              <w:rPr>
                <w:rFonts w:asciiTheme="majorEastAsia" w:eastAsiaTheme="majorEastAsia" w:hAnsiTheme="majorEastAsia"/>
                <w:kern w:val="0"/>
                <w:sz w:val="18"/>
                <w:szCs w:val="18"/>
              </w:rPr>
            </w:pPr>
            <w:r w:rsidRPr="007A71A7">
              <w:rPr>
                <w:rFonts w:asciiTheme="majorEastAsia" w:eastAsiaTheme="majorEastAsia" w:hAnsiTheme="majorEastAsia" w:hint="eastAsia"/>
                <w:kern w:val="0"/>
                <w:sz w:val="18"/>
                <w:szCs w:val="18"/>
              </w:rPr>
              <w:t>2</w:t>
            </w:r>
          </w:p>
        </w:tc>
        <w:tc>
          <w:tcPr>
            <w:tcW w:w="1659" w:type="dxa"/>
            <w:vAlign w:val="center"/>
          </w:tcPr>
          <w:p w14:paraId="46CAAE8D" w14:textId="77777777" w:rsidR="00FC0E39" w:rsidRPr="007A71A7" w:rsidRDefault="00FC0E39" w:rsidP="007A71A7">
            <w:pPr>
              <w:pStyle w:val="af4"/>
              <w:ind w:firstLineChars="0" w:firstLine="0"/>
              <w:jc w:val="center"/>
              <w:rPr>
                <w:rFonts w:asciiTheme="majorEastAsia" w:eastAsiaTheme="majorEastAsia" w:hAnsiTheme="majorEastAsia"/>
                <w:sz w:val="18"/>
                <w:szCs w:val="18"/>
              </w:rPr>
            </w:pPr>
          </w:p>
        </w:tc>
      </w:tr>
      <w:tr w:rsidR="00FC0E39" w:rsidRPr="007A71A7" w14:paraId="724873CA" w14:textId="77777777" w:rsidTr="007A71A7">
        <w:trPr>
          <w:trHeight w:val="270"/>
          <w:jc w:val="center"/>
        </w:trPr>
        <w:tc>
          <w:tcPr>
            <w:tcW w:w="1480" w:type="dxa"/>
            <w:vMerge/>
            <w:vAlign w:val="center"/>
          </w:tcPr>
          <w:p w14:paraId="09AF9698"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3030F9BF"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1307082</w:t>
            </w:r>
          </w:p>
        </w:tc>
        <w:tc>
          <w:tcPr>
            <w:tcW w:w="2928" w:type="dxa"/>
            <w:vAlign w:val="center"/>
          </w:tcPr>
          <w:p w14:paraId="61E9D486"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并购与重组</w:t>
            </w:r>
          </w:p>
        </w:tc>
        <w:tc>
          <w:tcPr>
            <w:tcW w:w="704" w:type="dxa"/>
            <w:vAlign w:val="center"/>
          </w:tcPr>
          <w:p w14:paraId="628B0519"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3</w:t>
            </w:r>
            <w:r w:rsidRPr="007A71A7">
              <w:rPr>
                <w:rFonts w:asciiTheme="majorEastAsia" w:eastAsiaTheme="majorEastAsia" w:hAnsiTheme="majorEastAsia"/>
                <w:color w:val="000000" w:themeColor="text1"/>
                <w:kern w:val="0"/>
                <w:sz w:val="18"/>
                <w:szCs w:val="18"/>
              </w:rPr>
              <w:t>2</w:t>
            </w:r>
          </w:p>
        </w:tc>
        <w:tc>
          <w:tcPr>
            <w:tcW w:w="708" w:type="dxa"/>
            <w:vAlign w:val="center"/>
          </w:tcPr>
          <w:p w14:paraId="0A4F89EB"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286ABD30"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z w:val="18"/>
                <w:szCs w:val="18"/>
              </w:rPr>
              <w:t>2</w:t>
            </w:r>
          </w:p>
        </w:tc>
        <w:tc>
          <w:tcPr>
            <w:tcW w:w="1659" w:type="dxa"/>
            <w:vAlign w:val="center"/>
          </w:tcPr>
          <w:p w14:paraId="21E8927C"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7508A91C" w14:textId="77777777" w:rsidTr="007A71A7">
        <w:trPr>
          <w:trHeight w:val="270"/>
          <w:jc w:val="center"/>
        </w:trPr>
        <w:tc>
          <w:tcPr>
            <w:tcW w:w="1480" w:type="dxa"/>
            <w:vMerge/>
            <w:vAlign w:val="center"/>
          </w:tcPr>
          <w:p w14:paraId="608EF6EE"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7A3EDB0"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1307013</w:t>
            </w:r>
          </w:p>
        </w:tc>
        <w:tc>
          <w:tcPr>
            <w:tcW w:w="2928" w:type="dxa"/>
            <w:vAlign w:val="center"/>
          </w:tcPr>
          <w:p w14:paraId="16E261FD"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z w:val="18"/>
                <w:szCs w:val="18"/>
              </w:rPr>
              <w:t>国际金融专题</w:t>
            </w:r>
          </w:p>
        </w:tc>
        <w:tc>
          <w:tcPr>
            <w:tcW w:w="704" w:type="dxa"/>
            <w:vAlign w:val="center"/>
          </w:tcPr>
          <w:p w14:paraId="05D5F3B7"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32</w:t>
            </w:r>
          </w:p>
        </w:tc>
        <w:tc>
          <w:tcPr>
            <w:tcW w:w="708" w:type="dxa"/>
            <w:vAlign w:val="center"/>
          </w:tcPr>
          <w:p w14:paraId="7BF36DEC"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44CCEAA6"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0452BC26"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3BBB342B" w14:textId="77777777" w:rsidTr="007A71A7">
        <w:trPr>
          <w:trHeight w:val="270"/>
          <w:jc w:val="center"/>
        </w:trPr>
        <w:tc>
          <w:tcPr>
            <w:tcW w:w="1480" w:type="dxa"/>
            <w:vMerge/>
            <w:vAlign w:val="center"/>
          </w:tcPr>
          <w:p w14:paraId="684C96EC"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5D46D065" w14:textId="77777777" w:rsidR="00FC0E39" w:rsidRPr="007A71A7" w:rsidRDefault="004262E3"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sz w:val="18"/>
                <w:szCs w:val="18"/>
              </w:rPr>
              <w:t>1307051</w:t>
            </w:r>
          </w:p>
        </w:tc>
        <w:tc>
          <w:tcPr>
            <w:tcW w:w="2928" w:type="dxa"/>
            <w:vAlign w:val="center"/>
          </w:tcPr>
          <w:p w14:paraId="00B5ABC8"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z w:val="18"/>
                <w:szCs w:val="18"/>
              </w:rPr>
              <w:t>货币金融专题</w:t>
            </w:r>
          </w:p>
        </w:tc>
        <w:tc>
          <w:tcPr>
            <w:tcW w:w="704" w:type="dxa"/>
            <w:vAlign w:val="center"/>
          </w:tcPr>
          <w:p w14:paraId="548BB926"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0F4AC811"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42E9EA46"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22CD5ED1"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FC0E39" w:rsidRPr="007A71A7" w14:paraId="1A2E9E2A" w14:textId="77777777" w:rsidTr="007A71A7">
        <w:trPr>
          <w:trHeight w:val="270"/>
          <w:jc w:val="center"/>
        </w:trPr>
        <w:tc>
          <w:tcPr>
            <w:tcW w:w="1480" w:type="dxa"/>
            <w:vMerge/>
            <w:vAlign w:val="center"/>
          </w:tcPr>
          <w:p w14:paraId="4BBEB90D"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ECDFEB6" w14:textId="32F1950B" w:rsidR="00FC0E39" w:rsidRPr="007A71A7" w:rsidRDefault="007B4EC9"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B4EC9">
              <w:rPr>
                <w:rFonts w:asciiTheme="majorEastAsia" w:eastAsiaTheme="majorEastAsia" w:hAnsiTheme="majorEastAsia"/>
                <w:color w:val="000000" w:themeColor="text1"/>
                <w:sz w:val="18"/>
                <w:szCs w:val="18"/>
              </w:rPr>
              <w:t>1307236</w:t>
            </w:r>
          </w:p>
        </w:tc>
        <w:tc>
          <w:tcPr>
            <w:tcW w:w="2928" w:type="dxa"/>
            <w:vAlign w:val="center"/>
          </w:tcPr>
          <w:p w14:paraId="6FB187E5"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数字金融概论</w:t>
            </w:r>
          </w:p>
        </w:tc>
        <w:tc>
          <w:tcPr>
            <w:tcW w:w="704" w:type="dxa"/>
            <w:vAlign w:val="center"/>
          </w:tcPr>
          <w:p w14:paraId="7DC7DBC7"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3</w:t>
            </w:r>
            <w:r w:rsidRPr="007A71A7">
              <w:rPr>
                <w:rFonts w:asciiTheme="majorEastAsia" w:eastAsiaTheme="majorEastAsia" w:hAnsiTheme="majorEastAsia"/>
                <w:color w:val="000000" w:themeColor="text1"/>
                <w:sz w:val="18"/>
                <w:szCs w:val="18"/>
              </w:rPr>
              <w:t>2</w:t>
            </w:r>
          </w:p>
        </w:tc>
        <w:tc>
          <w:tcPr>
            <w:tcW w:w="708" w:type="dxa"/>
            <w:vAlign w:val="center"/>
          </w:tcPr>
          <w:p w14:paraId="77476D1B"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2</w:t>
            </w:r>
          </w:p>
        </w:tc>
        <w:tc>
          <w:tcPr>
            <w:tcW w:w="473" w:type="dxa"/>
            <w:vAlign w:val="center"/>
          </w:tcPr>
          <w:p w14:paraId="0A31A2EB"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w:t>
            </w:r>
          </w:p>
        </w:tc>
        <w:tc>
          <w:tcPr>
            <w:tcW w:w="1659" w:type="dxa"/>
            <w:vAlign w:val="center"/>
          </w:tcPr>
          <w:p w14:paraId="2D43B976" w14:textId="0C092FD9"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highlight w:val="yellow"/>
              </w:rPr>
            </w:pPr>
          </w:p>
        </w:tc>
      </w:tr>
      <w:tr w:rsidR="00FC0E39" w:rsidRPr="007A71A7" w14:paraId="7DF07A1B" w14:textId="77777777" w:rsidTr="007A71A7">
        <w:trPr>
          <w:trHeight w:val="361"/>
          <w:jc w:val="center"/>
        </w:trPr>
        <w:tc>
          <w:tcPr>
            <w:tcW w:w="1480" w:type="dxa"/>
            <w:vMerge/>
            <w:vAlign w:val="center"/>
          </w:tcPr>
          <w:p w14:paraId="097670E0"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FD4FD05" w14:textId="15980D7C" w:rsidR="00FC0E39" w:rsidRPr="007A71A7" w:rsidRDefault="007B4EC9"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B4EC9">
              <w:rPr>
                <w:rFonts w:asciiTheme="majorEastAsia" w:eastAsiaTheme="majorEastAsia" w:hAnsiTheme="majorEastAsia"/>
                <w:color w:val="000000" w:themeColor="text1"/>
                <w:sz w:val="18"/>
                <w:szCs w:val="18"/>
              </w:rPr>
              <w:t>1307238</w:t>
            </w:r>
          </w:p>
        </w:tc>
        <w:tc>
          <w:tcPr>
            <w:tcW w:w="2928" w:type="dxa"/>
            <w:vAlign w:val="center"/>
          </w:tcPr>
          <w:p w14:paraId="48FB72C5"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商业银行实务与金融科技应用</w:t>
            </w:r>
          </w:p>
        </w:tc>
        <w:tc>
          <w:tcPr>
            <w:tcW w:w="704" w:type="dxa"/>
            <w:vAlign w:val="center"/>
          </w:tcPr>
          <w:p w14:paraId="43CC79F6"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3</w:t>
            </w:r>
            <w:r w:rsidRPr="007A71A7">
              <w:rPr>
                <w:rFonts w:asciiTheme="majorEastAsia" w:eastAsiaTheme="majorEastAsia" w:hAnsiTheme="majorEastAsia"/>
                <w:color w:val="000000" w:themeColor="text1"/>
                <w:sz w:val="18"/>
                <w:szCs w:val="18"/>
              </w:rPr>
              <w:t>2</w:t>
            </w:r>
          </w:p>
        </w:tc>
        <w:tc>
          <w:tcPr>
            <w:tcW w:w="708" w:type="dxa"/>
            <w:vAlign w:val="center"/>
          </w:tcPr>
          <w:p w14:paraId="166F9DF9"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2</w:t>
            </w:r>
          </w:p>
        </w:tc>
        <w:tc>
          <w:tcPr>
            <w:tcW w:w="473" w:type="dxa"/>
            <w:vAlign w:val="center"/>
          </w:tcPr>
          <w:p w14:paraId="530C177F" w14:textId="77777777" w:rsidR="00FC0E39" w:rsidRPr="007A71A7" w:rsidRDefault="004262E3"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w:t>
            </w:r>
          </w:p>
        </w:tc>
        <w:tc>
          <w:tcPr>
            <w:tcW w:w="1659" w:type="dxa"/>
            <w:vAlign w:val="center"/>
          </w:tcPr>
          <w:p w14:paraId="11EE4C44"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highlight w:val="yellow"/>
              </w:rPr>
            </w:pPr>
          </w:p>
        </w:tc>
      </w:tr>
      <w:tr w:rsidR="00FC0E39" w:rsidRPr="007A71A7" w14:paraId="67B5D5D9" w14:textId="77777777" w:rsidTr="007A71A7">
        <w:trPr>
          <w:trHeight w:val="270"/>
          <w:jc w:val="center"/>
        </w:trPr>
        <w:tc>
          <w:tcPr>
            <w:tcW w:w="1480" w:type="dxa"/>
            <w:vMerge/>
            <w:vAlign w:val="center"/>
          </w:tcPr>
          <w:p w14:paraId="0D8960DD"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A55A5EC" w14:textId="12D005F0" w:rsidR="00FC0E39" w:rsidRPr="007A71A7" w:rsidRDefault="007B4EC9" w:rsidP="007B4EC9">
            <w:pPr>
              <w:widowControl/>
              <w:spacing w:line="300" w:lineRule="atLeast"/>
              <w:jc w:val="center"/>
              <w:rPr>
                <w:rFonts w:asciiTheme="majorEastAsia" w:eastAsiaTheme="majorEastAsia" w:hAnsiTheme="majorEastAsia"/>
                <w:color w:val="000000" w:themeColor="text1"/>
                <w:sz w:val="18"/>
                <w:szCs w:val="18"/>
              </w:rPr>
            </w:pPr>
            <w:r w:rsidRPr="007B4EC9">
              <w:rPr>
                <w:rFonts w:asciiTheme="majorEastAsia" w:eastAsiaTheme="majorEastAsia" w:hAnsiTheme="majorEastAsia"/>
                <w:color w:val="000000" w:themeColor="text1"/>
                <w:sz w:val="18"/>
                <w:szCs w:val="18"/>
              </w:rPr>
              <w:t>130723</w:t>
            </w:r>
            <w:r>
              <w:rPr>
                <w:rFonts w:asciiTheme="majorEastAsia" w:eastAsiaTheme="majorEastAsia" w:hAnsiTheme="majorEastAsia"/>
                <w:color w:val="000000" w:themeColor="text1"/>
                <w:sz w:val="18"/>
                <w:szCs w:val="18"/>
              </w:rPr>
              <w:t>9</w:t>
            </w:r>
          </w:p>
        </w:tc>
        <w:tc>
          <w:tcPr>
            <w:tcW w:w="2928" w:type="dxa"/>
            <w:vAlign w:val="center"/>
          </w:tcPr>
          <w:p w14:paraId="72CB2BF1" w14:textId="3D836CCC" w:rsidR="00FC0E39" w:rsidRPr="007A71A7" w:rsidRDefault="008654BA"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金融风险管理实务</w:t>
            </w:r>
          </w:p>
        </w:tc>
        <w:tc>
          <w:tcPr>
            <w:tcW w:w="704" w:type="dxa"/>
            <w:vAlign w:val="center"/>
          </w:tcPr>
          <w:p w14:paraId="7761BB40" w14:textId="4C64934D" w:rsidR="00FC0E39" w:rsidRPr="007A71A7" w:rsidRDefault="005530AE"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16</w:t>
            </w:r>
          </w:p>
        </w:tc>
        <w:tc>
          <w:tcPr>
            <w:tcW w:w="708" w:type="dxa"/>
            <w:vAlign w:val="center"/>
          </w:tcPr>
          <w:p w14:paraId="7B598C71" w14:textId="40A3E5FC" w:rsidR="00FC0E39" w:rsidRPr="007A71A7" w:rsidRDefault="005530AE"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w:t>
            </w:r>
          </w:p>
        </w:tc>
        <w:tc>
          <w:tcPr>
            <w:tcW w:w="473" w:type="dxa"/>
            <w:vAlign w:val="center"/>
          </w:tcPr>
          <w:p w14:paraId="356DD78B" w14:textId="3A1F0C11" w:rsidR="00FC0E39" w:rsidRPr="007A71A7" w:rsidRDefault="005530AE"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2</w:t>
            </w:r>
          </w:p>
        </w:tc>
        <w:tc>
          <w:tcPr>
            <w:tcW w:w="1659" w:type="dxa"/>
            <w:vAlign w:val="center"/>
          </w:tcPr>
          <w:p w14:paraId="51F2B926" w14:textId="77777777" w:rsidR="00FC0E39" w:rsidRPr="007A71A7" w:rsidRDefault="00FC0E39" w:rsidP="007A71A7">
            <w:pPr>
              <w:pStyle w:val="af4"/>
              <w:ind w:firstLineChars="0" w:firstLine="0"/>
              <w:jc w:val="center"/>
              <w:rPr>
                <w:rFonts w:asciiTheme="majorEastAsia" w:eastAsiaTheme="majorEastAsia" w:hAnsiTheme="majorEastAsia"/>
                <w:color w:val="000000" w:themeColor="text1"/>
                <w:sz w:val="18"/>
                <w:szCs w:val="18"/>
              </w:rPr>
            </w:pPr>
          </w:p>
        </w:tc>
      </w:tr>
      <w:tr w:rsidR="00366391" w:rsidRPr="007A71A7" w14:paraId="473590C2" w14:textId="77777777" w:rsidTr="007A71A7">
        <w:trPr>
          <w:trHeight w:val="270"/>
          <w:jc w:val="center"/>
        </w:trPr>
        <w:tc>
          <w:tcPr>
            <w:tcW w:w="1480" w:type="dxa"/>
            <w:vMerge/>
            <w:vAlign w:val="center"/>
          </w:tcPr>
          <w:p w14:paraId="24DFFE88" w14:textId="77777777" w:rsidR="00366391" w:rsidRPr="007A71A7" w:rsidRDefault="00366391"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40347E06" w14:textId="46AF2F7E" w:rsidR="00366391" w:rsidRPr="007A71A7" w:rsidRDefault="007B4EC9" w:rsidP="007B4EC9">
            <w:pPr>
              <w:widowControl/>
              <w:spacing w:line="300" w:lineRule="atLeast"/>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w:t>
            </w:r>
            <w:r>
              <w:rPr>
                <w:rFonts w:asciiTheme="majorEastAsia" w:eastAsiaTheme="majorEastAsia" w:hAnsiTheme="majorEastAsia"/>
                <w:color w:val="000000" w:themeColor="text1"/>
                <w:sz w:val="18"/>
                <w:szCs w:val="18"/>
              </w:rPr>
              <w:t>307240</w:t>
            </w:r>
          </w:p>
        </w:tc>
        <w:tc>
          <w:tcPr>
            <w:tcW w:w="2928" w:type="dxa"/>
            <w:vAlign w:val="center"/>
          </w:tcPr>
          <w:p w14:paraId="38D3851F" w14:textId="311DD217" w:rsidR="00366391" w:rsidRPr="007A71A7" w:rsidRDefault="00366391"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sz w:val="18"/>
                <w:szCs w:val="18"/>
              </w:rPr>
              <w:t>能源金融实证研究模型方法及应用</w:t>
            </w:r>
          </w:p>
        </w:tc>
        <w:tc>
          <w:tcPr>
            <w:tcW w:w="704" w:type="dxa"/>
            <w:vAlign w:val="center"/>
          </w:tcPr>
          <w:p w14:paraId="25A6C10B" w14:textId="601196A5" w:rsidR="00366391" w:rsidRPr="007A71A7" w:rsidRDefault="00366391"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sz w:val="18"/>
                <w:szCs w:val="18"/>
              </w:rPr>
              <w:t>16</w:t>
            </w:r>
          </w:p>
        </w:tc>
        <w:tc>
          <w:tcPr>
            <w:tcW w:w="708" w:type="dxa"/>
            <w:vAlign w:val="center"/>
          </w:tcPr>
          <w:p w14:paraId="0948811E" w14:textId="1DCD1890" w:rsidR="00366391" w:rsidRPr="007A71A7" w:rsidRDefault="00366391"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sz w:val="18"/>
                <w:szCs w:val="18"/>
              </w:rPr>
              <w:t>1</w:t>
            </w:r>
          </w:p>
        </w:tc>
        <w:tc>
          <w:tcPr>
            <w:tcW w:w="473" w:type="dxa"/>
            <w:vAlign w:val="center"/>
          </w:tcPr>
          <w:p w14:paraId="3D8DFF44" w14:textId="60341B96" w:rsidR="00366391" w:rsidRPr="007A71A7" w:rsidRDefault="00366391" w:rsidP="007A71A7">
            <w:pPr>
              <w:widowControl/>
              <w:spacing w:line="300" w:lineRule="atLeast"/>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sz w:val="18"/>
                <w:szCs w:val="18"/>
              </w:rPr>
              <w:t>2</w:t>
            </w:r>
          </w:p>
        </w:tc>
        <w:tc>
          <w:tcPr>
            <w:tcW w:w="1659" w:type="dxa"/>
            <w:vAlign w:val="center"/>
          </w:tcPr>
          <w:p w14:paraId="0B86A35B" w14:textId="77777777" w:rsidR="00366391" w:rsidRPr="007A71A7" w:rsidRDefault="00366391"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108D2EBB" w14:textId="77777777" w:rsidTr="007A71A7">
        <w:trPr>
          <w:trHeight w:val="270"/>
          <w:jc w:val="center"/>
        </w:trPr>
        <w:tc>
          <w:tcPr>
            <w:tcW w:w="1480" w:type="dxa"/>
            <w:vMerge/>
            <w:vAlign w:val="center"/>
          </w:tcPr>
          <w:p w14:paraId="601167C8"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6C75241" w14:textId="5BE2465F"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sz w:val="18"/>
                <w:szCs w:val="18"/>
              </w:rPr>
              <w:t>1324028</w:t>
            </w:r>
          </w:p>
        </w:tc>
        <w:tc>
          <w:tcPr>
            <w:tcW w:w="2928" w:type="dxa"/>
            <w:vAlign w:val="center"/>
          </w:tcPr>
          <w:p w14:paraId="77AB3EFB" w14:textId="12B281E2"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sz w:val="18"/>
                <w:szCs w:val="18"/>
              </w:rPr>
              <w:t>固定收益证券</w:t>
            </w:r>
          </w:p>
        </w:tc>
        <w:tc>
          <w:tcPr>
            <w:tcW w:w="704" w:type="dxa"/>
            <w:vAlign w:val="center"/>
          </w:tcPr>
          <w:p w14:paraId="7F9C2C4C" w14:textId="652D66A2"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z w:val="18"/>
                <w:szCs w:val="18"/>
              </w:rPr>
              <w:t>32</w:t>
            </w:r>
          </w:p>
        </w:tc>
        <w:tc>
          <w:tcPr>
            <w:tcW w:w="708" w:type="dxa"/>
            <w:vAlign w:val="center"/>
          </w:tcPr>
          <w:p w14:paraId="255C6F66" w14:textId="19C74326"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sz w:val="18"/>
                <w:szCs w:val="18"/>
              </w:rPr>
              <w:t>2</w:t>
            </w:r>
          </w:p>
        </w:tc>
        <w:tc>
          <w:tcPr>
            <w:tcW w:w="473" w:type="dxa"/>
            <w:vAlign w:val="center"/>
          </w:tcPr>
          <w:p w14:paraId="662A6568" w14:textId="0C67CAAC"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sz w:val="18"/>
                <w:szCs w:val="18"/>
              </w:rPr>
              <w:t>2</w:t>
            </w:r>
          </w:p>
        </w:tc>
        <w:tc>
          <w:tcPr>
            <w:tcW w:w="1659" w:type="dxa"/>
            <w:vAlign w:val="center"/>
          </w:tcPr>
          <w:p w14:paraId="03814052"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14D06749" w14:textId="77777777" w:rsidTr="007A71A7">
        <w:trPr>
          <w:trHeight w:val="270"/>
          <w:jc w:val="center"/>
        </w:trPr>
        <w:tc>
          <w:tcPr>
            <w:tcW w:w="1480" w:type="dxa"/>
            <w:vMerge/>
            <w:vAlign w:val="center"/>
          </w:tcPr>
          <w:p w14:paraId="13468478"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3549C7B" w14:textId="53575F8B"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324031</w:t>
            </w:r>
          </w:p>
        </w:tc>
        <w:tc>
          <w:tcPr>
            <w:tcW w:w="2928" w:type="dxa"/>
            <w:vAlign w:val="center"/>
          </w:tcPr>
          <w:p w14:paraId="3003C698" w14:textId="59F94078"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绿色金融</w:t>
            </w:r>
          </w:p>
        </w:tc>
        <w:tc>
          <w:tcPr>
            <w:tcW w:w="704" w:type="dxa"/>
            <w:vAlign w:val="center"/>
          </w:tcPr>
          <w:p w14:paraId="1BE679A1" w14:textId="4A2B27CA"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73D4E91B" w14:textId="74A2554F"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49FFA5EC" w14:textId="12AFAB3E"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6F8D24F9"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3AF35649" w14:textId="77777777" w:rsidTr="007A71A7">
        <w:trPr>
          <w:trHeight w:val="270"/>
          <w:jc w:val="center"/>
        </w:trPr>
        <w:tc>
          <w:tcPr>
            <w:tcW w:w="1480" w:type="dxa"/>
            <w:vMerge/>
            <w:vAlign w:val="center"/>
          </w:tcPr>
          <w:p w14:paraId="7F964399"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42AC4FCD" w14:textId="77777777"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sz w:val="18"/>
                <w:szCs w:val="18"/>
              </w:rPr>
              <w:t>1307</w:t>
            </w:r>
            <w:r w:rsidRPr="007A71A7">
              <w:rPr>
                <w:rFonts w:asciiTheme="majorEastAsia" w:eastAsiaTheme="majorEastAsia" w:hAnsiTheme="majorEastAsia" w:hint="eastAsia"/>
                <w:color w:val="000000" w:themeColor="text1"/>
                <w:sz w:val="18"/>
                <w:szCs w:val="18"/>
              </w:rPr>
              <w:t>136</w:t>
            </w:r>
          </w:p>
        </w:tc>
        <w:tc>
          <w:tcPr>
            <w:tcW w:w="2928" w:type="dxa"/>
            <w:vAlign w:val="center"/>
          </w:tcPr>
          <w:p w14:paraId="677E31D4"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企业税收筹划</w:t>
            </w:r>
          </w:p>
        </w:tc>
        <w:tc>
          <w:tcPr>
            <w:tcW w:w="704" w:type="dxa"/>
            <w:vAlign w:val="center"/>
          </w:tcPr>
          <w:p w14:paraId="6F4A815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18517D1E"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0939A186"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02F638F2"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5D151722" w14:textId="77777777" w:rsidTr="007A71A7">
        <w:trPr>
          <w:trHeight w:val="270"/>
          <w:jc w:val="center"/>
        </w:trPr>
        <w:tc>
          <w:tcPr>
            <w:tcW w:w="1480" w:type="dxa"/>
            <w:vMerge/>
            <w:vAlign w:val="center"/>
          </w:tcPr>
          <w:p w14:paraId="2441F51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164DB56" w14:textId="77777777" w:rsidR="008654BA" w:rsidRPr="007A71A7" w:rsidRDefault="008654BA" w:rsidP="007A71A7">
            <w:pPr>
              <w:widowControl/>
              <w:tabs>
                <w:tab w:val="left" w:pos="1036"/>
              </w:tabs>
              <w:jc w:val="center"/>
              <w:textAlignment w:val="center"/>
              <w:rPr>
                <w:rFonts w:asciiTheme="majorEastAsia" w:eastAsiaTheme="majorEastAsia" w:hAnsiTheme="majorEastAsia" w:cs="宋体"/>
                <w:color w:val="000000" w:themeColor="text1"/>
                <w:sz w:val="18"/>
                <w:szCs w:val="18"/>
              </w:rPr>
            </w:pPr>
            <w:r w:rsidRPr="007A71A7">
              <w:rPr>
                <w:rFonts w:asciiTheme="majorEastAsia" w:eastAsiaTheme="majorEastAsia" w:hAnsiTheme="majorEastAsia" w:cs="宋体" w:hint="eastAsia"/>
                <w:color w:val="000000" w:themeColor="text1"/>
                <w:kern w:val="0"/>
                <w:sz w:val="18"/>
                <w:szCs w:val="18"/>
                <w:lang w:bidi="ar"/>
              </w:rPr>
              <w:t>1307052</w:t>
            </w:r>
          </w:p>
        </w:tc>
        <w:tc>
          <w:tcPr>
            <w:tcW w:w="2928" w:type="dxa"/>
            <w:vAlign w:val="center"/>
          </w:tcPr>
          <w:p w14:paraId="653F338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财务报表分析</w:t>
            </w:r>
          </w:p>
        </w:tc>
        <w:tc>
          <w:tcPr>
            <w:tcW w:w="704" w:type="dxa"/>
            <w:vAlign w:val="center"/>
          </w:tcPr>
          <w:p w14:paraId="44A7BDB8"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72261E39"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3B625D8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47A9EDD0"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2039700E" w14:textId="77777777" w:rsidTr="007A71A7">
        <w:trPr>
          <w:trHeight w:val="270"/>
          <w:jc w:val="center"/>
        </w:trPr>
        <w:tc>
          <w:tcPr>
            <w:tcW w:w="1480" w:type="dxa"/>
            <w:vMerge/>
            <w:vAlign w:val="center"/>
          </w:tcPr>
          <w:p w14:paraId="0D2553A3"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C065759" w14:textId="712B9518"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307</w:t>
            </w:r>
            <w:r w:rsidR="00060F04">
              <w:rPr>
                <w:rFonts w:asciiTheme="majorEastAsia" w:eastAsiaTheme="majorEastAsia" w:hAnsiTheme="majorEastAsia"/>
                <w:color w:val="000000" w:themeColor="text1"/>
                <w:kern w:val="0"/>
                <w:sz w:val="18"/>
                <w:szCs w:val="18"/>
              </w:rPr>
              <w:t>213</w:t>
            </w:r>
          </w:p>
        </w:tc>
        <w:tc>
          <w:tcPr>
            <w:tcW w:w="2928" w:type="dxa"/>
            <w:vAlign w:val="center"/>
          </w:tcPr>
          <w:p w14:paraId="4A51E7F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数据挖掘原理与应用</w:t>
            </w:r>
          </w:p>
        </w:tc>
        <w:tc>
          <w:tcPr>
            <w:tcW w:w="704" w:type="dxa"/>
            <w:vAlign w:val="center"/>
          </w:tcPr>
          <w:p w14:paraId="433BF712"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6E82444E"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16834B37"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45E93F97"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496AAA24" w14:textId="77777777" w:rsidTr="007A71A7">
        <w:trPr>
          <w:trHeight w:val="270"/>
          <w:jc w:val="center"/>
        </w:trPr>
        <w:tc>
          <w:tcPr>
            <w:tcW w:w="1480" w:type="dxa"/>
            <w:vMerge/>
            <w:vAlign w:val="center"/>
          </w:tcPr>
          <w:p w14:paraId="568C87A6"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83CDED8" w14:textId="77777777"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307032</w:t>
            </w:r>
          </w:p>
        </w:tc>
        <w:tc>
          <w:tcPr>
            <w:tcW w:w="2928" w:type="dxa"/>
            <w:vAlign w:val="center"/>
          </w:tcPr>
          <w:p w14:paraId="023DE1C2"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能源经济学</w:t>
            </w:r>
          </w:p>
        </w:tc>
        <w:tc>
          <w:tcPr>
            <w:tcW w:w="704" w:type="dxa"/>
            <w:vAlign w:val="center"/>
          </w:tcPr>
          <w:p w14:paraId="1B0A886D"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7E2072DF"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3DE3CB79"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6701C18A"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27E98D13" w14:textId="77777777" w:rsidTr="007A71A7">
        <w:trPr>
          <w:trHeight w:val="270"/>
          <w:jc w:val="center"/>
        </w:trPr>
        <w:tc>
          <w:tcPr>
            <w:tcW w:w="1480" w:type="dxa"/>
            <w:vMerge/>
            <w:vAlign w:val="center"/>
          </w:tcPr>
          <w:p w14:paraId="1C0E0D35"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21D73D5" w14:textId="77777777"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1307014</w:t>
            </w:r>
          </w:p>
        </w:tc>
        <w:tc>
          <w:tcPr>
            <w:tcW w:w="2928" w:type="dxa"/>
            <w:vAlign w:val="center"/>
          </w:tcPr>
          <w:p w14:paraId="1EF19A75"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国际石油合作合同</w:t>
            </w:r>
          </w:p>
        </w:tc>
        <w:tc>
          <w:tcPr>
            <w:tcW w:w="704" w:type="dxa"/>
            <w:vAlign w:val="center"/>
          </w:tcPr>
          <w:p w14:paraId="35BF3972"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040B9413"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4B3C3F38"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61522886"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669C211B" w14:textId="77777777" w:rsidTr="007A71A7">
        <w:trPr>
          <w:trHeight w:val="270"/>
          <w:jc w:val="center"/>
        </w:trPr>
        <w:tc>
          <w:tcPr>
            <w:tcW w:w="1480" w:type="dxa"/>
            <w:vMerge/>
            <w:vAlign w:val="center"/>
          </w:tcPr>
          <w:p w14:paraId="45D5D710"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37A84D64" w14:textId="77777777"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r w:rsidRPr="007A71A7">
              <w:rPr>
                <w:rFonts w:asciiTheme="majorEastAsia" w:eastAsiaTheme="majorEastAsia" w:hAnsiTheme="majorEastAsia"/>
                <w:color w:val="000000" w:themeColor="text1"/>
                <w:kern w:val="0"/>
                <w:sz w:val="18"/>
                <w:szCs w:val="18"/>
              </w:rPr>
              <w:t>324007</w:t>
            </w:r>
          </w:p>
        </w:tc>
        <w:tc>
          <w:tcPr>
            <w:tcW w:w="2928" w:type="dxa"/>
            <w:vAlign w:val="center"/>
          </w:tcPr>
          <w:p w14:paraId="4EADC13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能源系统模型</w:t>
            </w:r>
          </w:p>
        </w:tc>
        <w:tc>
          <w:tcPr>
            <w:tcW w:w="704" w:type="dxa"/>
            <w:vAlign w:val="center"/>
          </w:tcPr>
          <w:p w14:paraId="7ADACE58"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372B04F9"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color w:val="000000" w:themeColor="text1"/>
                <w:kern w:val="0"/>
                <w:sz w:val="18"/>
                <w:szCs w:val="18"/>
              </w:rPr>
              <w:t>2</w:t>
            </w:r>
          </w:p>
        </w:tc>
        <w:tc>
          <w:tcPr>
            <w:tcW w:w="473" w:type="dxa"/>
            <w:vAlign w:val="center"/>
          </w:tcPr>
          <w:p w14:paraId="086A99CE"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7C9B230A"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70C72CA3" w14:textId="77777777" w:rsidTr="007A71A7">
        <w:trPr>
          <w:trHeight w:val="270"/>
          <w:jc w:val="center"/>
        </w:trPr>
        <w:tc>
          <w:tcPr>
            <w:tcW w:w="1480" w:type="dxa"/>
            <w:vMerge/>
            <w:vAlign w:val="center"/>
          </w:tcPr>
          <w:p w14:paraId="0EAEE6FF"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6E08479" w14:textId="77777777"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1307030</w:t>
            </w:r>
          </w:p>
        </w:tc>
        <w:tc>
          <w:tcPr>
            <w:tcW w:w="2928" w:type="dxa"/>
            <w:vAlign w:val="center"/>
          </w:tcPr>
          <w:p w14:paraId="4E470CDE"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博弈论与信息经济学</w:t>
            </w:r>
          </w:p>
        </w:tc>
        <w:tc>
          <w:tcPr>
            <w:tcW w:w="704" w:type="dxa"/>
            <w:vAlign w:val="center"/>
          </w:tcPr>
          <w:p w14:paraId="16C5849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327CEDA0"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kern w:val="0"/>
                <w:sz w:val="18"/>
                <w:szCs w:val="18"/>
              </w:rPr>
            </w:pPr>
            <w:r w:rsidRPr="007A71A7">
              <w:rPr>
                <w:rFonts w:asciiTheme="majorEastAsia" w:eastAsiaTheme="majorEastAsia" w:hAnsiTheme="majorEastAsia" w:hint="eastAsia"/>
                <w:color w:val="000000" w:themeColor="text1"/>
                <w:kern w:val="0"/>
                <w:sz w:val="18"/>
                <w:szCs w:val="18"/>
              </w:rPr>
              <w:t>2</w:t>
            </w:r>
          </w:p>
        </w:tc>
        <w:tc>
          <w:tcPr>
            <w:tcW w:w="473" w:type="dxa"/>
            <w:vAlign w:val="center"/>
          </w:tcPr>
          <w:p w14:paraId="7DB4D94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1</w:t>
            </w:r>
          </w:p>
        </w:tc>
        <w:tc>
          <w:tcPr>
            <w:tcW w:w="1659" w:type="dxa"/>
            <w:vAlign w:val="center"/>
          </w:tcPr>
          <w:p w14:paraId="1DFF936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42769560" w14:textId="77777777" w:rsidTr="007A71A7">
        <w:trPr>
          <w:trHeight w:val="270"/>
          <w:jc w:val="center"/>
        </w:trPr>
        <w:tc>
          <w:tcPr>
            <w:tcW w:w="1480" w:type="dxa"/>
            <w:vMerge/>
            <w:vAlign w:val="center"/>
          </w:tcPr>
          <w:p w14:paraId="24084EF8"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6DCA4D58" w14:textId="77777777" w:rsidR="008654BA" w:rsidRPr="007A71A7" w:rsidRDefault="008654B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kern w:val="0"/>
                <w:sz w:val="18"/>
                <w:szCs w:val="18"/>
              </w:rPr>
              <w:t>1307056</w:t>
            </w:r>
          </w:p>
        </w:tc>
        <w:tc>
          <w:tcPr>
            <w:tcW w:w="2928" w:type="dxa"/>
            <w:vAlign w:val="center"/>
          </w:tcPr>
          <w:p w14:paraId="05060D3A"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统计软件及应用</w:t>
            </w:r>
          </w:p>
        </w:tc>
        <w:tc>
          <w:tcPr>
            <w:tcW w:w="704" w:type="dxa"/>
            <w:vAlign w:val="center"/>
          </w:tcPr>
          <w:p w14:paraId="54361F0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32</w:t>
            </w:r>
          </w:p>
        </w:tc>
        <w:tc>
          <w:tcPr>
            <w:tcW w:w="708" w:type="dxa"/>
            <w:vAlign w:val="center"/>
          </w:tcPr>
          <w:p w14:paraId="3B51D2F2"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2</w:t>
            </w:r>
          </w:p>
        </w:tc>
        <w:tc>
          <w:tcPr>
            <w:tcW w:w="473" w:type="dxa"/>
            <w:vAlign w:val="center"/>
          </w:tcPr>
          <w:p w14:paraId="4D16619C"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kern w:val="0"/>
                <w:sz w:val="18"/>
                <w:szCs w:val="18"/>
              </w:rPr>
              <w:t>2</w:t>
            </w:r>
          </w:p>
        </w:tc>
        <w:tc>
          <w:tcPr>
            <w:tcW w:w="1659" w:type="dxa"/>
            <w:vAlign w:val="center"/>
          </w:tcPr>
          <w:p w14:paraId="6EAB7363"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CA5175" w:rsidRPr="007A71A7" w14:paraId="4A856F07" w14:textId="77777777" w:rsidTr="007A71A7">
        <w:trPr>
          <w:jc w:val="center"/>
        </w:trPr>
        <w:tc>
          <w:tcPr>
            <w:tcW w:w="1480" w:type="dxa"/>
            <w:vMerge w:val="restart"/>
            <w:vAlign w:val="center"/>
          </w:tcPr>
          <w:p w14:paraId="5A4D59D1"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实践环节</w:t>
            </w:r>
          </w:p>
          <w:p w14:paraId="647B8DE0" w14:textId="5DB171C1"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72FEBA3D" w14:textId="77777777" w:rsidR="00CA5175" w:rsidRPr="007A71A7" w:rsidRDefault="00CA5175"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1324037</w:t>
            </w:r>
          </w:p>
        </w:tc>
        <w:tc>
          <w:tcPr>
            <w:tcW w:w="2928" w:type="dxa"/>
            <w:vAlign w:val="center"/>
          </w:tcPr>
          <w:p w14:paraId="313BBDA2"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专业</w:t>
            </w:r>
            <w:r w:rsidRPr="007A71A7">
              <w:rPr>
                <w:rFonts w:asciiTheme="majorEastAsia" w:eastAsiaTheme="majorEastAsia" w:hAnsiTheme="majorEastAsia"/>
                <w:color w:val="000000" w:themeColor="text1"/>
                <w:sz w:val="18"/>
                <w:szCs w:val="18"/>
              </w:rPr>
              <w:t>实</w:t>
            </w:r>
            <w:r w:rsidRPr="007A71A7">
              <w:rPr>
                <w:rFonts w:asciiTheme="majorEastAsia" w:eastAsiaTheme="majorEastAsia" w:hAnsiTheme="majorEastAsia" w:hint="eastAsia"/>
                <w:color w:val="000000" w:themeColor="text1"/>
                <w:sz w:val="18"/>
                <w:szCs w:val="18"/>
              </w:rPr>
              <w:t>习</w:t>
            </w:r>
          </w:p>
        </w:tc>
        <w:tc>
          <w:tcPr>
            <w:tcW w:w="704" w:type="dxa"/>
            <w:vAlign w:val="center"/>
          </w:tcPr>
          <w:p w14:paraId="5BE6B2E9"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64</w:t>
            </w:r>
          </w:p>
        </w:tc>
        <w:tc>
          <w:tcPr>
            <w:tcW w:w="708" w:type="dxa"/>
            <w:vAlign w:val="center"/>
          </w:tcPr>
          <w:p w14:paraId="3C6A844A"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4</w:t>
            </w:r>
          </w:p>
        </w:tc>
        <w:tc>
          <w:tcPr>
            <w:tcW w:w="473" w:type="dxa"/>
            <w:vAlign w:val="center"/>
          </w:tcPr>
          <w:p w14:paraId="5D61D715"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2</w:t>
            </w:r>
          </w:p>
        </w:tc>
        <w:tc>
          <w:tcPr>
            <w:tcW w:w="1659" w:type="dxa"/>
            <w:vAlign w:val="center"/>
          </w:tcPr>
          <w:p w14:paraId="0D85366B"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必选</w:t>
            </w:r>
          </w:p>
        </w:tc>
      </w:tr>
      <w:tr w:rsidR="00CA5175" w:rsidRPr="007A71A7" w14:paraId="7A1F1553" w14:textId="77777777" w:rsidTr="007A71A7">
        <w:trPr>
          <w:jc w:val="center"/>
        </w:trPr>
        <w:tc>
          <w:tcPr>
            <w:tcW w:w="1480" w:type="dxa"/>
            <w:vMerge/>
            <w:vAlign w:val="center"/>
          </w:tcPr>
          <w:p w14:paraId="58807D80"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545B76F5" w14:textId="67B867E1" w:rsidR="00CA5175" w:rsidRPr="007A71A7" w:rsidRDefault="00CA5175"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130</w:t>
            </w:r>
            <w:r w:rsidR="007A71A7">
              <w:rPr>
                <w:rFonts w:asciiTheme="majorEastAsia" w:eastAsiaTheme="majorEastAsia" w:hAnsiTheme="majorEastAsia"/>
                <w:color w:val="000000" w:themeColor="text1"/>
                <w:sz w:val="18"/>
                <w:szCs w:val="18"/>
              </w:rPr>
              <w:t>7130</w:t>
            </w:r>
          </w:p>
        </w:tc>
        <w:tc>
          <w:tcPr>
            <w:tcW w:w="2928" w:type="dxa"/>
            <w:vAlign w:val="center"/>
          </w:tcPr>
          <w:p w14:paraId="53EF7E94" w14:textId="71ECC412"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案例研究与开发</w:t>
            </w:r>
          </w:p>
        </w:tc>
        <w:tc>
          <w:tcPr>
            <w:tcW w:w="704" w:type="dxa"/>
            <w:vAlign w:val="center"/>
          </w:tcPr>
          <w:p w14:paraId="25D7CAFC" w14:textId="6C6B3D99"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p>
        </w:tc>
        <w:tc>
          <w:tcPr>
            <w:tcW w:w="708" w:type="dxa"/>
            <w:vAlign w:val="center"/>
          </w:tcPr>
          <w:p w14:paraId="6292E981" w14:textId="71679BCC" w:rsidR="00CA5175" w:rsidRPr="007A71A7" w:rsidRDefault="00CA5175" w:rsidP="007A71A7">
            <w:pPr>
              <w:pStyle w:val="af4"/>
              <w:ind w:firstLineChars="0" w:firstLine="0"/>
              <w:jc w:val="center"/>
              <w:rPr>
                <w:rFonts w:asciiTheme="majorEastAsia" w:eastAsiaTheme="majorEastAsia" w:hAnsiTheme="majorEastAsia"/>
                <w:sz w:val="18"/>
                <w:szCs w:val="18"/>
              </w:rPr>
            </w:pPr>
            <w:r w:rsidRPr="007A71A7">
              <w:rPr>
                <w:rFonts w:asciiTheme="majorEastAsia" w:eastAsiaTheme="majorEastAsia" w:hAnsiTheme="majorEastAsia"/>
                <w:sz w:val="18"/>
                <w:szCs w:val="18"/>
              </w:rPr>
              <w:t>2</w:t>
            </w:r>
          </w:p>
        </w:tc>
        <w:tc>
          <w:tcPr>
            <w:tcW w:w="473" w:type="dxa"/>
            <w:vAlign w:val="center"/>
          </w:tcPr>
          <w:p w14:paraId="3914F067" w14:textId="06742BCF"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sz w:val="18"/>
                <w:szCs w:val="18"/>
              </w:rPr>
              <w:t>1</w:t>
            </w:r>
            <w:r w:rsidRPr="007A71A7">
              <w:rPr>
                <w:rFonts w:asciiTheme="majorEastAsia" w:eastAsiaTheme="majorEastAsia" w:hAnsiTheme="majorEastAsia" w:hint="eastAsia"/>
                <w:color w:val="000000" w:themeColor="text1"/>
                <w:sz w:val="18"/>
                <w:szCs w:val="18"/>
              </w:rPr>
              <w:t>/2</w:t>
            </w:r>
            <w:r w:rsidRPr="007A71A7">
              <w:rPr>
                <w:rFonts w:asciiTheme="majorEastAsia" w:eastAsiaTheme="majorEastAsia" w:hAnsiTheme="majorEastAsia"/>
                <w:color w:val="000000" w:themeColor="text1"/>
                <w:sz w:val="18"/>
                <w:szCs w:val="18"/>
              </w:rPr>
              <w:t>/3</w:t>
            </w:r>
          </w:p>
        </w:tc>
        <w:tc>
          <w:tcPr>
            <w:tcW w:w="1659" w:type="dxa"/>
            <w:vAlign w:val="center"/>
          </w:tcPr>
          <w:p w14:paraId="73576087"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必选</w:t>
            </w:r>
          </w:p>
        </w:tc>
      </w:tr>
      <w:tr w:rsidR="00CA5175" w:rsidRPr="007A71A7" w14:paraId="080C05A2" w14:textId="77777777" w:rsidTr="007A71A7">
        <w:trPr>
          <w:jc w:val="center"/>
        </w:trPr>
        <w:tc>
          <w:tcPr>
            <w:tcW w:w="1480" w:type="dxa"/>
            <w:vMerge/>
            <w:vAlign w:val="center"/>
          </w:tcPr>
          <w:p w14:paraId="0481D2BF"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037EAA5B" w14:textId="38D2D139" w:rsidR="00CA5175" w:rsidRPr="007A71A7" w:rsidRDefault="006F7A1A" w:rsidP="007A71A7">
            <w:pPr>
              <w:pStyle w:val="af4"/>
              <w:tabs>
                <w:tab w:val="left" w:pos="1036"/>
              </w:tabs>
              <w:ind w:firstLineChars="0" w:firstLine="0"/>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w:t>
            </w:r>
            <w:r>
              <w:rPr>
                <w:rFonts w:asciiTheme="majorEastAsia" w:eastAsiaTheme="majorEastAsia" w:hAnsiTheme="majorEastAsia"/>
                <w:color w:val="000000" w:themeColor="text1"/>
                <w:sz w:val="18"/>
                <w:szCs w:val="18"/>
              </w:rPr>
              <w:t>307248</w:t>
            </w:r>
          </w:p>
        </w:tc>
        <w:tc>
          <w:tcPr>
            <w:tcW w:w="2928" w:type="dxa"/>
            <w:vAlign w:val="center"/>
          </w:tcPr>
          <w:p w14:paraId="2D5A04AE" w14:textId="50280F05" w:rsidR="00CA5175" w:rsidRPr="007A71A7" w:rsidRDefault="00FF1419"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全国大学生金融学科大赛</w:t>
            </w:r>
          </w:p>
        </w:tc>
        <w:tc>
          <w:tcPr>
            <w:tcW w:w="704" w:type="dxa"/>
            <w:vAlign w:val="center"/>
          </w:tcPr>
          <w:p w14:paraId="717253B6" w14:textId="77777777" w:rsidR="00CA5175" w:rsidRPr="007A71A7" w:rsidRDefault="00CA5175" w:rsidP="007A71A7">
            <w:pPr>
              <w:pStyle w:val="af4"/>
              <w:ind w:firstLineChars="0" w:firstLine="0"/>
              <w:jc w:val="center"/>
              <w:rPr>
                <w:rFonts w:asciiTheme="majorEastAsia" w:eastAsiaTheme="majorEastAsia" w:hAnsiTheme="majorEastAsia"/>
                <w:color w:val="000000" w:themeColor="text1"/>
                <w:sz w:val="18"/>
                <w:szCs w:val="18"/>
              </w:rPr>
            </w:pPr>
          </w:p>
        </w:tc>
        <w:tc>
          <w:tcPr>
            <w:tcW w:w="708" w:type="dxa"/>
            <w:vAlign w:val="center"/>
          </w:tcPr>
          <w:p w14:paraId="4A02586A" w14:textId="35734FE3" w:rsidR="00CA5175" w:rsidRPr="007A71A7" w:rsidRDefault="004D3FC2" w:rsidP="007A71A7">
            <w:pPr>
              <w:pStyle w:val="af4"/>
              <w:ind w:firstLineChars="0" w:firstLine="0"/>
              <w:jc w:val="center"/>
              <w:rPr>
                <w:rFonts w:asciiTheme="majorEastAsia" w:eastAsiaTheme="majorEastAsia" w:hAnsiTheme="majorEastAsia"/>
                <w:sz w:val="18"/>
                <w:szCs w:val="18"/>
              </w:rPr>
            </w:pPr>
            <w:r w:rsidRPr="007A71A7">
              <w:rPr>
                <w:rFonts w:asciiTheme="majorEastAsia" w:eastAsiaTheme="majorEastAsia" w:hAnsiTheme="majorEastAsia" w:hint="eastAsia"/>
                <w:sz w:val="18"/>
                <w:szCs w:val="18"/>
              </w:rPr>
              <w:t>1</w:t>
            </w:r>
          </w:p>
        </w:tc>
        <w:tc>
          <w:tcPr>
            <w:tcW w:w="473" w:type="dxa"/>
            <w:vAlign w:val="center"/>
          </w:tcPr>
          <w:p w14:paraId="5706B88B" w14:textId="7B2B49FF" w:rsidR="00CA5175" w:rsidRPr="007A71A7" w:rsidRDefault="004D3FC2"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sz w:val="18"/>
                <w:szCs w:val="18"/>
              </w:rPr>
              <w:t>1/2/3</w:t>
            </w:r>
          </w:p>
        </w:tc>
        <w:tc>
          <w:tcPr>
            <w:tcW w:w="1659" w:type="dxa"/>
            <w:vAlign w:val="center"/>
          </w:tcPr>
          <w:p w14:paraId="37E284C3" w14:textId="1C7A0B22" w:rsidR="00CA5175" w:rsidRPr="007A71A7" w:rsidRDefault="004D3FC2"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选修</w:t>
            </w:r>
          </w:p>
        </w:tc>
      </w:tr>
      <w:tr w:rsidR="008654BA" w:rsidRPr="007A71A7" w14:paraId="11F307B2" w14:textId="77777777" w:rsidTr="007A71A7">
        <w:trPr>
          <w:trHeight w:val="584"/>
          <w:jc w:val="center"/>
        </w:trPr>
        <w:tc>
          <w:tcPr>
            <w:tcW w:w="1480" w:type="dxa"/>
            <w:vMerge w:val="restart"/>
            <w:vAlign w:val="center"/>
          </w:tcPr>
          <w:p w14:paraId="1581FBC7" w14:textId="31542D40"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vertAlign w:val="superscript"/>
              </w:rPr>
            </w:pPr>
            <w:r w:rsidRPr="007A71A7">
              <w:rPr>
                <w:rFonts w:asciiTheme="majorEastAsia" w:eastAsiaTheme="majorEastAsia" w:hAnsiTheme="majorEastAsia" w:hint="eastAsia"/>
                <w:color w:val="000000" w:themeColor="text1"/>
                <w:sz w:val="18"/>
                <w:szCs w:val="18"/>
              </w:rPr>
              <w:t>补修课</w:t>
            </w:r>
            <w:r w:rsidR="00585443" w:rsidRPr="007A71A7">
              <w:rPr>
                <w:rFonts w:asciiTheme="majorEastAsia" w:eastAsiaTheme="majorEastAsia" w:hAnsiTheme="majorEastAsia" w:hint="eastAsia"/>
                <w:color w:val="000000" w:themeColor="text1"/>
                <w:sz w:val="18"/>
                <w:szCs w:val="18"/>
                <w:vertAlign w:val="superscript"/>
              </w:rPr>
              <w:t>2</w:t>
            </w:r>
          </w:p>
          <w:p w14:paraId="36A4C70D"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（不计学分）</w:t>
            </w:r>
          </w:p>
        </w:tc>
        <w:tc>
          <w:tcPr>
            <w:tcW w:w="1546" w:type="dxa"/>
            <w:vAlign w:val="center"/>
          </w:tcPr>
          <w:p w14:paraId="6A751BAE"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w:t>
            </w:r>
            <w:r w:rsidRPr="007A71A7">
              <w:rPr>
                <w:rFonts w:asciiTheme="majorEastAsia" w:eastAsiaTheme="majorEastAsia" w:hAnsiTheme="majorEastAsia"/>
                <w:color w:val="000000" w:themeColor="text1"/>
                <w:sz w:val="18"/>
                <w:szCs w:val="18"/>
              </w:rPr>
              <w:t>00721E001</w:t>
            </w:r>
          </w:p>
        </w:tc>
        <w:tc>
          <w:tcPr>
            <w:tcW w:w="2928" w:type="dxa"/>
            <w:vAlign w:val="center"/>
          </w:tcPr>
          <w:p w14:paraId="29B3D9E0" w14:textId="3F5E2943"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sz w:val="18"/>
                <w:szCs w:val="18"/>
              </w:rPr>
              <w:t>会计学</w:t>
            </w:r>
          </w:p>
        </w:tc>
        <w:tc>
          <w:tcPr>
            <w:tcW w:w="704" w:type="dxa"/>
            <w:vAlign w:val="center"/>
          </w:tcPr>
          <w:p w14:paraId="73BA1CEC"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sz w:val="18"/>
                <w:szCs w:val="18"/>
              </w:rPr>
              <w:t>48</w:t>
            </w:r>
          </w:p>
        </w:tc>
        <w:tc>
          <w:tcPr>
            <w:tcW w:w="708" w:type="dxa"/>
            <w:vAlign w:val="center"/>
          </w:tcPr>
          <w:p w14:paraId="45F46C9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0</w:t>
            </w:r>
          </w:p>
        </w:tc>
        <w:tc>
          <w:tcPr>
            <w:tcW w:w="473" w:type="dxa"/>
            <w:vAlign w:val="center"/>
          </w:tcPr>
          <w:p w14:paraId="4CF5C0A1" w14:textId="404842FD"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659" w:type="dxa"/>
            <w:vMerge w:val="restart"/>
            <w:vAlign w:val="center"/>
          </w:tcPr>
          <w:p w14:paraId="0AEBC50C" w14:textId="6234901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vertAlign w:val="superscript"/>
              </w:rPr>
            </w:pPr>
            <w:r w:rsidRPr="007A71A7">
              <w:rPr>
                <w:rFonts w:asciiTheme="majorEastAsia" w:eastAsiaTheme="majorEastAsia" w:hAnsiTheme="majorEastAsia"/>
                <w:color w:val="000000" w:themeColor="text1"/>
                <w:sz w:val="18"/>
                <w:szCs w:val="18"/>
              </w:rPr>
              <w:t>非经管类</w:t>
            </w:r>
            <w:r w:rsidR="00585443" w:rsidRPr="007A71A7">
              <w:rPr>
                <w:rFonts w:asciiTheme="majorEastAsia" w:eastAsiaTheme="majorEastAsia" w:hAnsiTheme="majorEastAsia"/>
                <w:color w:val="000000" w:themeColor="text1"/>
                <w:sz w:val="18"/>
                <w:szCs w:val="18"/>
              </w:rPr>
              <w:t>本科</w:t>
            </w:r>
            <w:r w:rsidRPr="007A71A7">
              <w:rPr>
                <w:rFonts w:asciiTheme="majorEastAsia" w:eastAsiaTheme="majorEastAsia" w:hAnsiTheme="majorEastAsia"/>
                <w:color w:val="000000" w:themeColor="text1"/>
                <w:sz w:val="18"/>
                <w:szCs w:val="18"/>
              </w:rPr>
              <w:t>生</w:t>
            </w:r>
            <w:r w:rsidR="00B13CC0" w:rsidRPr="007A71A7">
              <w:rPr>
                <w:rFonts w:asciiTheme="majorEastAsia" w:eastAsiaTheme="majorEastAsia" w:hAnsiTheme="majorEastAsia" w:hint="eastAsia"/>
                <w:color w:val="000000" w:themeColor="text1"/>
                <w:sz w:val="18"/>
                <w:szCs w:val="18"/>
              </w:rPr>
              <w:t>需补修</w:t>
            </w:r>
            <w:r w:rsidR="00585443" w:rsidRPr="007A71A7">
              <w:rPr>
                <w:rFonts w:asciiTheme="majorEastAsia" w:eastAsiaTheme="majorEastAsia" w:hAnsiTheme="majorEastAsia" w:hint="eastAsia"/>
                <w:color w:val="000000" w:themeColor="text1"/>
                <w:sz w:val="18"/>
                <w:szCs w:val="18"/>
                <w:vertAlign w:val="superscript"/>
              </w:rPr>
              <w:t>2</w:t>
            </w:r>
          </w:p>
        </w:tc>
      </w:tr>
      <w:tr w:rsidR="008654BA" w:rsidRPr="007A71A7" w14:paraId="7B418416" w14:textId="77777777" w:rsidTr="007A71A7">
        <w:trPr>
          <w:jc w:val="center"/>
        </w:trPr>
        <w:tc>
          <w:tcPr>
            <w:tcW w:w="1480" w:type="dxa"/>
            <w:vMerge/>
            <w:vAlign w:val="center"/>
          </w:tcPr>
          <w:p w14:paraId="337B033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1364C3D"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w:t>
            </w:r>
            <w:r w:rsidRPr="007A71A7">
              <w:rPr>
                <w:rFonts w:asciiTheme="majorEastAsia" w:eastAsiaTheme="majorEastAsia" w:hAnsiTheme="majorEastAsia"/>
                <w:color w:val="000000" w:themeColor="text1"/>
                <w:sz w:val="18"/>
                <w:szCs w:val="18"/>
              </w:rPr>
              <w:t>00719G001</w:t>
            </w:r>
          </w:p>
        </w:tc>
        <w:tc>
          <w:tcPr>
            <w:tcW w:w="2928" w:type="dxa"/>
            <w:vAlign w:val="center"/>
          </w:tcPr>
          <w:p w14:paraId="6B17870A"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sz w:val="18"/>
                <w:szCs w:val="18"/>
              </w:rPr>
              <w:t>经济学</w:t>
            </w:r>
            <w:r w:rsidRPr="007A71A7">
              <w:rPr>
                <w:rFonts w:asciiTheme="majorEastAsia" w:eastAsiaTheme="majorEastAsia" w:hAnsiTheme="majorEastAsia" w:hint="eastAsia"/>
                <w:color w:val="000000" w:themeColor="text1"/>
                <w:sz w:val="18"/>
                <w:szCs w:val="18"/>
              </w:rPr>
              <w:t>基础</w:t>
            </w:r>
          </w:p>
        </w:tc>
        <w:tc>
          <w:tcPr>
            <w:tcW w:w="704" w:type="dxa"/>
            <w:vAlign w:val="center"/>
          </w:tcPr>
          <w:p w14:paraId="00A48465"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32</w:t>
            </w:r>
          </w:p>
        </w:tc>
        <w:tc>
          <w:tcPr>
            <w:tcW w:w="708" w:type="dxa"/>
            <w:vAlign w:val="center"/>
          </w:tcPr>
          <w:p w14:paraId="4277D09C"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0</w:t>
            </w:r>
          </w:p>
        </w:tc>
        <w:tc>
          <w:tcPr>
            <w:tcW w:w="473" w:type="dxa"/>
            <w:vAlign w:val="center"/>
          </w:tcPr>
          <w:p w14:paraId="098ADA2D" w14:textId="36CFE5BF"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659" w:type="dxa"/>
            <w:vMerge/>
            <w:vAlign w:val="center"/>
          </w:tcPr>
          <w:p w14:paraId="2EE0A5B3"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5A46C1A2" w14:textId="77777777" w:rsidTr="007A71A7">
        <w:trPr>
          <w:jc w:val="center"/>
        </w:trPr>
        <w:tc>
          <w:tcPr>
            <w:tcW w:w="1480" w:type="dxa"/>
            <w:vMerge w:val="restart"/>
            <w:vAlign w:val="center"/>
          </w:tcPr>
          <w:p w14:paraId="1B754BD0"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建议选修（不计学分）</w:t>
            </w:r>
          </w:p>
        </w:tc>
        <w:tc>
          <w:tcPr>
            <w:tcW w:w="1546" w:type="dxa"/>
            <w:vAlign w:val="center"/>
          </w:tcPr>
          <w:p w14:paraId="7DEA1BF0" w14:textId="77777777" w:rsidR="008654BA" w:rsidRPr="007A71A7" w:rsidRDefault="008654BA" w:rsidP="007A71A7">
            <w:pPr>
              <w:snapToGrid w:val="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100101E023</w:t>
            </w:r>
          </w:p>
        </w:tc>
        <w:tc>
          <w:tcPr>
            <w:tcW w:w="2928" w:type="dxa"/>
            <w:vAlign w:val="center"/>
          </w:tcPr>
          <w:p w14:paraId="193EBAEE" w14:textId="77777777" w:rsidR="008654BA" w:rsidRPr="007A71A7" w:rsidRDefault="008654BA" w:rsidP="007A71A7">
            <w:pPr>
              <w:snapToGrid w:val="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油气地质导论</w:t>
            </w:r>
          </w:p>
        </w:tc>
        <w:tc>
          <w:tcPr>
            <w:tcW w:w="704" w:type="dxa"/>
            <w:vAlign w:val="center"/>
          </w:tcPr>
          <w:p w14:paraId="1695EFF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16</w:t>
            </w:r>
          </w:p>
        </w:tc>
        <w:tc>
          <w:tcPr>
            <w:tcW w:w="708" w:type="dxa"/>
            <w:vAlign w:val="center"/>
          </w:tcPr>
          <w:p w14:paraId="11229BDD"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0</w:t>
            </w:r>
          </w:p>
        </w:tc>
        <w:tc>
          <w:tcPr>
            <w:tcW w:w="473" w:type="dxa"/>
            <w:vAlign w:val="center"/>
          </w:tcPr>
          <w:p w14:paraId="77C2204F"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2</w:t>
            </w:r>
          </w:p>
        </w:tc>
        <w:tc>
          <w:tcPr>
            <w:tcW w:w="1659" w:type="dxa"/>
            <w:vMerge w:val="restart"/>
            <w:vAlign w:val="center"/>
          </w:tcPr>
          <w:p w14:paraId="6D5E6B49"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本科课程</w:t>
            </w:r>
          </w:p>
        </w:tc>
      </w:tr>
      <w:tr w:rsidR="008654BA" w:rsidRPr="007A71A7" w14:paraId="79052A71" w14:textId="77777777" w:rsidTr="007A71A7">
        <w:trPr>
          <w:jc w:val="center"/>
        </w:trPr>
        <w:tc>
          <w:tcPr>
            <w:tcW w:w="1480" w:type="dxa"/>
            <w:vMerge/>
            <w:vAlign w:val="center"/>
          </w:tcPr>
          <w:p w14:paraId="677F5644"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B1D568E" w14:textId="77777777" w:rsidR="008654BA" w:rsidRPr="007A71A7" w:rsidRDefault="008654BA" w:rsidP="007A71A7">
            <w:pPr>
              <w:snapToGrid w:val="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100203T065</w:t>
            </w:r>
          </w:p>
        </w:tc>
        <w:tc>
          <w:tcPr>
            <w:tcW w:w="2928" w:type="dxa"/>
            <w:vAlign w:val="center"/>
          </w:tcPr>
          <w:p w14:paraId="4F8E55FC" w14:textId="77777777" w:rsidR="008654BA" w:rsidRPr="007A71A7" w:rsidRDefault="008654BA" w:rsidP="007A71A7">
            <w:pPr>
              <w:snapToGrid w:val="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石油工程导论</w:t>
            </w:r>
          </w:p>
        </w:tc>
        <w:tc>
          <w:tcPr>
            <w:tcW w:w="704" w:type="dxa"/>
            <w:vAlign w:val="center"/>
          </w:tcPr>
          <w:p w14:paraId="22857A91"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16</w:t>
            </w:r>
          </w:p>
        </w:tc>
        <w:tc>
          <w:tcPr>
            <w:tcW w:w="708" w:type="dxa"/>
            <w:vAlign w:val="center"/>
          </w:tcPr>
          <w:p w14:paraId="75BBD43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0</w:t>
            </w:r>
          </w:p>
        </w:tc>
        <w:tc>
          <w:tcPr>
            <w:tcW w:w="473" w:type="dxa"/>
            <w:vAlign w:val="center"/>
          </w:tcPr>
          <w:p w14:paraId="41C9C72E"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w:t>
            </w:r>
          </w:p>
        </w:tc>
        <w:tc>
          <w:tcPr>
            <w:tcW w:w="1659" w:type="dxa"/>
            <w:vMerge/>
            <w:vAlign w:val="center"/>
          </w:tcPr>
          <w:p w14:paraId="74EB1157"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r w:rsidR="008654BA" w:rsidRPr="007A71A7" w14:paraId="6CDEC1D6" w14:textId="77777777" w:rsidTr="007A71A7">
        <w:trPr>
          <w:jc w:val="center"/>
        </w:trPr>
        <w:tc>
          <w:tcPr>
            <w:tcW w:w="1480" w:type="dxa"/>
            <w:vMerge/>
            <w:vAlign w:val="center"/>
          </w:tcPr>
          <w:p w14:paraId="563A2A5C"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c>
          <w:tcPr>
            <w:tcW w:w="1546" w:type="dxa"/>
            <w:vAlign w:val="center"/>
          </w:tcPr>
          <w:p w14:paraId="1077E843" w14:textId="77777777" w:rsidR="008654BA" w:rsidRPr="007A71A7" w:rsidRDefault="008654BA" w:rsidP="007A71A7">
            <w:pPr>
              <w:snapToGrid w:val="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color w:val="000000" w:themeColor="text1"/>
                <w:sz w:val="18"/>
                <w:szCs w:val="18"/>
              </w:rPr>
              <w:t>101932T001</w:t>
            </w:r>
          </w:p>
        </w:tc>
        <w:tc>
          <w:tcPr>
            <w:tcW w:w="2928" w:type="dxa"/>
            <w:vAlign w:val="center"/>
          </w:tcPr>
          <w:p w14:paraId="631607D6" w14:textId="77777777" w:rsidR="008654BA" w:rsidRPr="007A71A7" w:rsidRDefault="008654BA" w:rsidP="007A71A7">
            <w:pPr>
              <w:snapToGrid w:val="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新能源专业导论</w:t>
            </w:r>
          </w:p>
        </w:tc>
        <w:tc>
          <w:tcPr>
            <w:tcW w:w="704" w:type="dxa"/>
            <w:vAlign w:val="center"/>
          </w:tcPr>
          <w:p w14:paraId="5F37911B"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16</w:t>
            </w:r>
          </w:p>
        </w:tc>
        <w:tc>
          <w:tcPr>
            <w:tcW w:w="708" w:type="dxa"/>
            <w:vAlign w:val="center"/>
          </w:tcPr>
          <w:p w14:paraId="71C69604"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0</w:t>
            </w:r>
          </w:p>
        </w:tc>
        <w:tc>
          <w:tcPr>
            <w:tcW w:w="473" w:type="dxa"/>
            <w:vAlign w:val="center"/>
          </w:tcPr>
          <w:p w14:paraId="6A761628"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r w:rsidRPr="007A71A7">
              <w:rPr>
                <w:rFonts w:asciiTheme="majorEastAsia" w:eastAsiaTheme="majorEastAsia" w:hAnsiTheme="majorEastAsia" w:hint="eastAsia"/>
                <w:color w:val="000000" w:themeColor="text1"/>
                <w:sz w:val="18"/>
                <w:szCs w:val="18"/>
              </w:rPr>
              <w:t>1</w:t>
            </w:r>
          </w:p>
        </w:tc>
        <w:tc>
          <w:tcPr>
            <w:tcW w:w="1659" w:type="dxa"/>
            <w:vMerge/>
            <w:vAlign w:val="center"/>
          </w:tcPr>
          <w:p w14:paraId="4F3CDC5D" w14:textId="77777777" w:rsidR="008654BA" w:rsidRPr="007A71A7" w:rsidRDefault="008654BA" w:rsidP="007A71A7">
            <w:pPr>
              <w:pStyle w:val="af4"/>
              <w:ind w:firstLineChars="0" w:firstLine="0"/>
              <w:jc w:val="center"/>
              <w:rPr>
                <w:rFonts w:asciiTheme="majorEastAsia" w:eastAsiaTheme="majorEastAsia" w:hAnsiTheme="majorEastAsia"/>
                <w:color w:val="000000" w:themeColor="text1"/>
                <w:sz w:val="18"/>
                <w:szCs w:val="18"/>
              </w:rPr>
            </w:pPr>
          </w:p>
        </w:tc>
      </w:tr>
    </w:tbl>
    <w:p w14:paraId="38BF17B8" w14:textId="77777777" w:rsidR="00FC0E39" w:rsidRPr="00FC548E" w:rsidRDefault="00FC0E39">
      <w:pPr>
        <w:pStyle w:val="af4"/>
        <w:ind w:right="280" w:firstLineChars="0" w:firstLine="0"/>
        <w:jc w:val="center"/>
        <w:rPr>
          <w:rFonts w:ascii="黑体" w:eastAsia="黑体" w:hAnsi="黑体"/>
          <w:color w:val="000000" w:themeColor="text1"/>
          <w:szCs w:val="21"/>
        </w:rPr>
      </w:pPr>
    </w:p>
    <w:p w14:paraId="15FDB3C1" w14:textId="48ACD439" w:rsidR="00FC0E39" w:rsidRDefault="004262E3">
      <w:pPr>
        <w:ind w:right="280"/>
        <w:jc w:val="left"/>
        <w:rPr>
          <w:rFonts w:ascii="仿宋" w:eastAsia="仿宋" w:hAnsi="仿宋"/>
          <w:szCs w:val="21"/>
        </w:rPr>
      </w:pPr>
      <w:r w:rsidRPr="00FC548E">
        <w:rPr>
          <w:rFonts w:ascii="仿宋" w:eastAsia="仿宋" w:hAnsi="仿宋" w:hint="eastAsia"/>
          <w:szCs w:val="21"/>
        </w:rPr>
        <w:t>备注：1．校内其它学科专业的必修课和选修课</w:t>
      </w:r>
      <w:r w:rsidR="00EC5059" w:rsidRPr="00FC548E">
        <w:rPr>
          <w:rFonts w:ascii="仿宋" w:eastAsia="仿宋" w:hAnsi="仿宋" w:hint="eastAsia"/>
          <w:szCs w:val="21"/>
        </w:rPr>
        <w:t>，以及下面</w:t>
      </w:r>
      <w:r w:rsidR="00585443">
        <w:rPr>
          <w:rFonts w:ascii="仿宋" w:eastAsia="仿宋" w:hAnsi="仿宋" w:hint="eastAsia"/>
          <w:szCs w:val="21"/>
        </w:rPr>
        <w:t>备选</w:t>
      </w:r>
      <w:r w:rsidR="00EC5059" w:rsidRPr="00FC548E">
        <w:rPr>
          <w:rFonts w:ascii="仿宋" w:eastAsia="仿宋" w:hAnsi="仿宋" w:hint="eastAsia"/>
          <w:szCs w:val="21"/>
        </w:rPr>
        <w:t>慕课</w:t>
      </w:r>
      <w:r w:rsidR="00585443">
        <w:rPr>
          <w:rFonts w:ascii="仿宋" w:eastAsia="仿宋" w:hAnsi="仿宋" w:hint="eastAsia"/>
          <w:szCs w:val="21"/>
        </w:rPr>
        <w:t>（可选</w:t>
      </w:r>
      <w:r w:rsidR="00517FDD" w:rsidRPr="00FC548E">
        <w:rPr>
          <w:rFonts w:ascii="仿宋" w:eastAsia="仿宋" w:hAnsi="仿宋" w:hint="eastAsia"/>
          <w:szCs w:val="21"/>
        </w:rPr>
        <w:t>一门</w:t>
      </w:r>
      <w:r w:rsidR="00585443">
        <w:rPr>
          <w:rFonts w:ascii="仿宋" w:eastAsia="仿宋" w:hAnsi="仿宋" w:hint="eastAsia"/>
          <w:szCs w:val="21"/>
        </w:rPr>
        <w:t>）</w:t>
      </w:r>
      <w:r w:rsidR="00517FDD" w:rsidRPr="00FC548E">
        <w:rPr>
          <w:rFonts w:ascii="仿宋" w:eastAsia="仿宋" w:hAnsi="仿宋" w:hint="eastAsia"/>
          <w:szCs w:val="21"/>
        </w:rPr>
        <w:t>，</w:t>
      </w:r>
      <w:r w:rsidR="008B01CD" w:rsidRPr="00FC548E">
        <w:rPr>
          <w:rFonts w:ascii="仿宋" w:eastAsia="仿宋" w:hAnsi="仿宋" w:hint="eastAsia"/>
          <w:szCs w:val="21"/>
        </w:rPr>
        <w:t>均</w:t>
      </w:r>
      <w:r w:rsidRPr="00FC548E">
        <w:rPr>
          <w:rFonts w:ascii="仿宋" w:eastAsia="仿宋" w:hAnsi="仿宋" w:hint="eastAsia"/>
          <w:szCs w:val="21"/>
        </w:rPr>
        <w:t>可作为满足本学科选修模块要求之外的选修课。</w:t>
      </w:r>
    </w:p>
    <w:p w14:paraId="11FACBDA" w14:textId="235B45EA" w:rsidR="00585443" w:rsidRPr="00FC548E" w:rsidRDefault="00585443" w:rsidP="00585443">
      <w:pPr>
        <w:ind w:right="280" w:firstLineChars="300" w:firstLine="630"/>
        <w:jc w:val="left"/>
        <w:rPr>
          <w:rFonts w:ascii="仿宋" w:eastAsia="仿宋" w:hAnsi="仿宋"/>
          <w:szCs w:val="21"/>
        </w:rPr>
      </w:pPr>
      <w:r>
        <w:rPr>
          <w:rFonts w:ascii="仿宋" w:eastAsia="仿宋" w:hAnsi="仿宋" w:hint="eastAsia"/>
          <w:szCs w:val="21"/>
        </w:rPr>
        <w:t>2</w:t>
      </w:r>
      <w:r>
        <w:rPr>
          <w:rFonts w:ascii="仿宋" w:eastAsia="仿宋" w:hAnsi="仿宋"/>
          <w:szCs w:val="21"/>
        </w:rPr>
        <w:t xml:space="preserve">. </w:t>
      </w:r>
      <w:r w:rsidRPr="00585443">
        <w:rPr>
          <w:rFonts w:ascii="仿宋" w:eastAsia="仿宋" w:hAnsi="仿宋" w:hint="eastAsia"/>
          <w:szCs w:val="21"/>
        </w:rPr>
        <w:t>补修课既可选择学院开设的相应课程，也可以选择高质量慕课，取得慕课结课证书视同完成补修要求。</w:t>
      </w:r>
    </w:p>
    <w:p w14:paraId="40E5B8A6" w14:textId="77777777" w:rsidR="00FC0E39" w:rsidRPr="00FC548E" w:rsidRDefault="004262E3">
      <w:pPr>
        <w:pStyle w:val="af4"/>
        <w:spacing w:line="360" w:lineRule="auto"/>
        <w:ind w:right="280" w:firstLineChars="0" w:firstLine="0"/>
        <w:jc w:val="left"/>
        <w:rPr>
          <w:rFonts w:ascii="仿宋" w:eastAsia="仿宋" w:hAnsi="仿宋"/>
          <w:b/>
          <w:bCs/>
          <w:sz w:val="28"/>
          <w:szCs w:val="28"/>
        </w:rPr>
      </w:pPr>
      <w:r w:rsidRPr="00FC548E">
        <w:rPr>
          <w:rFonts w:ascii="仿宋" w:eastAsia="仿宋" w:hAnsi="仿宋" w:hint="eastAsia"/>
          <w:b/>
          <w:bCs/>
          <w:sz w:val="28"/>
          <w:szCs w:val="28"/>
        </w:rPr>
        <w:t xml:space="preserve">   八、实践环节</w:t>
      </w:r>
    </w:p>
    <w:p w14:paraId="47E9815C" w14:textId="2DCCBCC9" w:rsidR="00FC0E39" w:rsidRDefault="004262E3">
      <w:pPr>
        <w:snapToGrid w:val="0"/>
        <w:spacing w:line="360" w:lineRule="auto"/>
        <w:ind w:firstLineChars="200" w:firstLine="480"/>
        <w:rPr>
          <w:sz w:val="24"/>
          <w:szCs w:val="21"/>
        </w:rPr>
      </w:pPr>
      <w:r w:rsidRPr="00FC548E">
        <w:rPr>
          <w:rFonts w:hint="eastAsia"/>
          <w:sz w:val="24"/>
          <w:szCs w:val="21"/>
        </w:rPr>
        <w:t>1</w:t>
      </w:r>
      <w:r w:rsidRPr="00FC548E">
        <w:rPr>
          <w:rFonts w:hint="eastAsia"/>
          <w:sz w:val="24"/>
          <w:szCs w:val="21"/>
        </w:rPr>
        <w:t>．</w:t>
      </w:r>
      <w:r w:rsidRPr="00FC548E">
        <w:rPr>
          <w:sz w:val="24"/>
          <w:szCs w:val="21"/>
        </w:rPr>
        <w:t>专业实习</w:t>
      </w:r>
      <w:r w:rsidRPr="00FC548E">
        <w:rPr>
          <w:rFonts w:hint="eastAsia"/>
          <w:sz w:val="24"/>
          <w:szCs w:val="21"/>
        </w:rPr>
        <w:t>，</w:t>
      </w:r>
      <w:r w:rsidRPr="00FC548E">
        <w:rPr>
          <w:sz w:val="24"/>
          <w:szCs w:val="21"/>
        </w:rPr>
        <w:t>学生在读期间，在金融机构或政府及企事业单位的金融与财务管理工作岗位累计实习时间不少于</w:t>
      </w:r>
      <w:r w:rsidRPr="00FC548E">
        <w:rPr>
          <w:sz w:val="24"/>
          <w:szCs w:val="21"/>
        </w:rPr>
        <w:t>3</w:t>
      </w:r>
      <w:r w:rsidRPr="00FC548E">
        <w:rPr>
          <w:sz w:val="24"/>
          <w:szCs w:val="21"/>
        </w:rPr>
        <w:t>个月。实习结束后须提交不少于</w:t>
      </w:r>
      <w:r w:rsidR="00B362D9" w:rsidRPr="00FC548E">
        <w:rPr>
          <w:sz w:val="24"/>
          <w:szCs w:val="21"/>
        </w:rPr>
        <w:t>5</w:t>
      </w:r>
      <w:r w:rsidRPr="00FC548E">
        <w:rPr>
          <w:sz w:val="24"/>
          <w:szCs w:val="21"/>
        </w:rPr>
        <w:t>000</w:t>
      </w:r>
      <w:r>
        <w:rPr>
          <w:sz w:val="24"/>
          <w:szCs w:val="21"/>
        </w:rPr>
        <w:t>字的实习报告和实习单位的实习鉴定。实习报告经专家评审合格且实习鉴定为合格，方可取得学分。每年</w:t>
      </w:r>
      <w:r>
        <w:rPr>
          <w:sz w:val="24"/>
          <w:szCs w:val="21"/>
        </w:rPr>
        <w:t>10</w:t>
      </w:r>
      <w:r>
        <w:rPr>
          <w:sz w:val="24"/>
          <w:szCs w:val="21"/>
        </w:rPr>
        <w:t>月</w:t>
      </w:r>
      <w:r>
        <w:rPr>
          <w:rFonts w:hint="eastAsia"/>
          <w:sz w:val="24"/>
          <w:szCs w:val="21"/>
        </w:rPr>
        <w:t>中</w:t>
      </w:r>
      <w:r>
        <w:rPr>
          <w:sz w:val="24"/>
          <w:szCs w:val="21"/>
        </w:rPr>
        <w:t>下旬统一组织</w:t>
      </w:r>
      <w:r>
        <w:rPr>
          <w:rFonts w:hint="eastAsia"/>
          <w:sz w:val="24"/>
          <w:szCs w:val="21"/>
        </w:rPr>
        <w:t>实习答辩和毕业论文中期答辩。</w:t>
      </w:r>
    </w:p>
    <w:p w14:paraId="52350F40" w14:textId="7303785E" w:rsidR="00FC0E39" w:rsidRDefault="004262E3" w:rsidP="00CA44C1">
      <w:pPr>
        <w:snapToGrid w:val="0"/>
        <w:spacing w:line="360" w:lineRule="auto"/>
        <w:ind w:firstLineChars="200" w:firstLine="480"/>
        <w:rPr>
          <w:sz w:val="24"/>
          <w:szCs w:val="21"/>
        </w:rPr>
      </w:pPr>
      <w:r w:rsidRPr="00FC548E">
        <w:rPr>
          <w:rFonts w:hint="eastAsia"/>
          <w:sz w:val="24"/>
          <w:szCs w:val="21"/>
        </w:rPr>
        <w:t>2</w:t>
      </w:r>
      <w:r w:rsidRPr="00FC548E">
        <w:rPr>
          <w:rFonts w:hint="eastAsia"/>
          <w:sz w:val="24"/>
          <w:szCs w:val="21"/>
        </w:rPr>
        <w:t>．</w:t>
      </w:r>
      <w:r w:rsidR="00B362D9" w:rsidRPr="00FC548E">
        <w:rPr>
          <w:rFonts w:hint="eastAsia"/>
          <w:sz w:val="24"/>
          <w:szCs w:val="21"/>
        </w:rPr>
        <w:t>案例研究与开发</w:t>
      </w:r>
      <w:r w:rsidRPr="00FC548E">
        <w:rPr>
          <w:rFonts w:hint="eastAsia"/>
          <w:sz w:val="24"/>
          <w:szCs w:val="21"/>
        </w:rPr>
        <w:t>：</w:t>
      </w:r>
      <w:r w:rsidR="00B362D9" w:rsidRPr="00FC548E">
        <w:rPr>
          <w:rFonts w:hint="eastAsia"/>
          <w:sz w:val="24"/>
          <w:szCs w:val="21"/>
        </w:rPr>
        <w:t>学生在学习期间必须参与案例研究与开发活动，包括但不限于参加学生案例大赛、独立或协助指导老师形成教学案例</w:t>
      </w:r>
      <w:r w:rsidR="005B4ACC" w:rsidRPr="00FC548E">
        <w:rPr>
          <w:rFonts w:hint="eastAsia"/>
          <w:sz w:val="24"/>
          <w:szCs w:val="21"/>
        </w:rPr>
        <w:t>，</w:t>
      </w:r>
      <w:r w:rsidR="00B362D9" w:rsidRPr="00FC548E">
        <w:rPr>
          <w:rFonts w:hint="eastAsia"/>
          <w:sz w:val="24"/>
          <w:szCs w:val="21"/>
        </w:rPr>
        <w:t>或形成管理咨询报告、或发表案例研究方面的学术成果。</w:t>
      </w:r>
      <w:r w:rsidR="005B4ACC" w:rsidRPr="00FC548E">
        <w:rPr>
          <w:rFonts w:hint="eastAsia"/>
          <w:sz w:val="24"/>
          <w:szCs w:val="21"/>
        </w:rPr>
        <w:t>案例需要参加金融专硕教指委案例大赛，如果案例获奖，则案例参与同学（学生排名前三名的）可以替代选修学分</w:t>
      </w:r>
      <w:r w:rsidR="005B4ACC" w:rsidRPr="00FC548E">
        <w:rPr>
          <w:rFonts w:hint="eastAsia"/>
          <w:sz w:val="24"/>
          <w:szCs w:val="21"/>
        </w:rPr>
        <w:t>2</w:t>
      </w:r>
      <w:r w:rsidR="005B4ACC" w:rsidRPr="00FC548E">
        <w:rPr>
          <w:rFonts w:hint="eastAsia"/>
          <w:sz w:val="24"/>
          <w:szCs w:val="21"/>
        </w:rPr>
        <w:t>个学分，没有获奖的，其</w:t>
      </w:r>
      <w:r w:rsidR="00B362D9" w:rsidRPr="00FC548E">
        <w:rPr>
          <w:rFonts w:hint="eastAsia"/>
          <w:sz w:val="24"/>
          <w:szCs w:val="21"/>
        </w:rPr>
        <w:t>案例研究与开发活动由指导教师根据学生参与的案例开发工作情况或科研成果评定成绩，学生取得相应学分。</w:t>
      </w:r>
      <w:r w:rsidRPr="00FC548E">
        <w:rPr>
          <w:rFonts w:hint="eastAsia"/>
          <w:sz w:val="24"/>
          <w:szCs w:val="21"/>
        </w:rPr>
        <w:t>本项目最终解释权归经济管理学院。</w:t>
      </w:r>
    </w:p>
    <w:p w14:paraId="672DAE93" w14:textId="52B89B83" w:rsidR="00EF6F23" w:rsidRPr="00FC548E" w:rsidRDefault="00EF6F23" w:rsidP="00CA44C1">
      <w:pPr>
        <w:snapToGrid w:val="0"/>
        <w:spacing w:line="360" w:lineRule="auto"/>
        <w:ind w:firstLineChars="200" w:firstLine="480"/>
        <w:rPr>
          <w:rFonts w:ascii="宋体" w:hAnsi="宋体"/>
          <w:sz w:val="24"/>
        </w:rPr>
      </w:pPr>
      <w:r w:rsidRPr="00656404">
        <w:rPr>
          <w:rFonts w:hint="eastAsia"/>
          <w:sz w:val="24"/>
          <w:szCs w:val="21"/>
        </w:rPr>
        <w:t>3</w:t>
      </w:r>
      <w:r w:rsidRPr="00656404">
        <w:rPr>
          <w:sz w:val="24"/>
          <w:szCs w:val="21"/>
        </w:rPr>
        <w:t>.</w:t>
      </w:r>
      <w:r w:rsidR="00656404" w:rsidRPr="00656404">
        <w:rPr>
          <w:rFonts w:hint="eastAsia"/>
          <w:sz w:val="24"/>
          <w:szCs w:val="21"/>
        </w:rPr>
        <w:t xml:space="preserve"> </w:t>
      </w:r>
      <w:r w:rsidR="00656404" w:rsidRPr="00656404">
        <w:rPr>
          <w:rFonts w:hint="eastAsia"/>
          <w:sz w:val="24"/>
          <w:szCs w:val="21"/>
        </w:rPr>
        <w:t>全国</w:t>
      </w:r>
      <w:r w:rsidR="00FF1419">
        <w:rPr>
          <w:rFonts w:hint="eastAsia"/>
          <w:sz w:val="24"/>
          <w:szCs w:val="21"/>
        </w:rPr>
        <w:t>大学生</w:t>
      </w:r>
      <w:r w:rsidR="00656404" w:rsidRPr="00656404">
        <w:rPr>
          <w:rFonts w:hint="eastAsia"/>
          <w:sz w:val="24"/>
          <w:szCs w:val="21"/>
        </w:rPr>
        <w:t>金融</w:t>
      </w:r>
      <w:r w:rsidR="001D150F" w:rsidRPr="00656404">
        <w:rPr>
          <w:rFonts w:hint="eastAsia"/>
          <w:sz w:val="24"/>
          <w:szCs w:val="21"/>
        </w:rPr>
        <w:t>学科大赛：</w:t>
      </w:r>
      <w:r w:rsidR="00FF1419">
        <w:rPr>
          <w:rFonts w:hint="eastAsia"/>
          <w:sz w:val="24"/>
          <w:szCs w:val="21"/>
        </w:rPr>
        <w:t>（</w:t>
      </w:r>
      <w:r w:rsidR="00FF1419">
        <w:rPr>
          <w:rFonts w:hint="eastAsia"/>
          <w:sz w:val="24"/>
          <w:szCs w:val="21"/>
        </w:rPr>
        <w:t>1</w:t>
      </w:r>
      <w:r w:rsidR="00FF1419">
        <w:rPr>
          <w:rFonts w:hint="eastAsia"/>
          <w:sz w:val="24"/>
          <w:szCs w:val="21"/>
        </w:rPr>
        <w:t>）</w:t>
      </w:r>
      <w:r w:rsidRPr="00656404">
        <w:rPr>
          <w:rFonts w:hint="eastAsia"/>
          <w:sz w:val="24"/>
          <w:szCs w:val="21"/>
        </w:rPr>
        <w:t>参加中国研究生金融科技创新大赛；</w:t>
      </w:r>
      <w:r w:rsidR="00FF1419">
        <w:rPr>
          <w:rFonts w:hint="eastAsia"/>
          <w:sz w:val="24"/>
          <w:szCs w:val="21"/>
        </w:rPr>
        <w:t>（</w:t>
      </w:r>
      <w:r w:rsidR="00FF1419">
        <w:rPr>
          <w:rFonts w:hint="eastAsia"/>
          <w:sz w:val="24"/>
          <w:szCs w:val="21"/>
        </w:rPr>
        <w:t>2</w:t>
      </w:r>
      <w:r w:rsidR="00FF1419">
        <w:rPr>
          <w:rFonts w:hint="eastAsia"/>
          <w:sz w:val="24"/>
          <w:szCs w:val="21"/>
        </w:rPr>
        <w:t>）</w:t>
      </w:r>
      <w:r w:rsidRPr="00656404">
        <w:rPr>
          <w:rFonts w:hint="eastAsia"/>
          <w:sz w:val="24"/>
          <w:szCs w:val="21"/>
        </w:rPr>
        <w:t>或者参加中金所联合中国期货业协会举办的“中金所杯”</w:t>
      </w:r>
      <w:r w:rsidRPr="00656404">
        <w:rPr>
          <w:rFonts w:hint="eastAsia"/>
          <w:sz w:val="24"/>
          <w:szCs w:val="21"/>
        </w:rPr>
        <w:t xml:space="preserve"> </w:t>
      </w:r>
      <w:r w:rsidRPr="00656404">
        <w:rPr>
          <w:rFonts w:hint="eastAsia"/>
          <w:sz w:val="24"/>
          <w:szCs w:val="21"/>
        </w:rPr>
        <w:t>全国大学生金融知识大赛</w:t>
      </w:r>
      <w:r w:rsidR="001D150F" w:rsidRPr="00656404">
        <w:rPr>
          <w:rFonts w:hint="eastAsia"/>
          <w:sz w:val="24"/>
          <w:szCs w:val="21"/>
        </w:rPr>
        <w:t>；</w:t>
      </w:r>
      <w:r w:rsidR="00FF1419">
        <w:rPr>
          <w:rFonts w:hint="eastAsia"/>
          <w:sz w:val="24"/>
          <w:szCs w:val="21"/>
        </w:rPr>
        <w:t>（</w:t>
      </w:r>
      <w:r w:rsidR="00FF1419">
        <w:rPr>
          <w:rFonts w:hint="eastAsia"/>
          <w:sz w:val="24"/>
          <w:szCs w:val="21"/>
        </w:rPr>
        <w:t>3</w:t>
      </w:r>
      <w:r w:rsidR="00FF1419">
        <w:rPr>
          <w:rFonts w:hint="eastAsia"/>
          <w:sz w:val="24"/>
          <w:szCs w:val="21"/>
        </w:rPr>
        <w:t>）</w:t>
      </w:r>
      <w:r w:rsidRPr="00656404">
        <w:rPr>
          <w:rFonts w:hint="eastAsia"/>
          <w:sz w:val="24"/>
          <w:szCs w:val="21"/>
        </w:rPr>
        <w:t>或者</w:t>
      </w:r>
      <w:r w:rsidR="001D150F" w:rsidRPr="00656404">
        <w:rPr>
          <w:rFonts w:hint="eastAsia"/>
          <w:sz w:val="24"/>
          <w:szCs w:val="21"/>
        </w:rPr>
        <w:t>参加“大商所”大学生衍生品实践大赛；</w:t>
      </w:r>
      <w:r w:rsidR="00762297">
        <w:rPr>
          <w:rFonts w:hint="eastAsia"/>
          <w:sz w:val="24"/>
          <w:szCs w:val="21"/>
        </w:rPr>
        <w:t>（</w:t>
      </w:r>
      <w:r w:rsidR="00762297">
        <w:rPr>
          <w:rFonts w:hint="eastAsia"/>
          <w:sz w:val="24"/>
          <w:szCs w:val="21"/>
        </w:rPr>
        <w:t>4</w:t>
      </w:r>
      <w:r w:rsidR="00762297">
        <w:rPr>
          <w:rFonts w:hint="eastAsia"/>
          <w:sz w:val="24"/>
          <w:szCs w:val="21"/>
        </w:rPr>
        <w:t>）</w:t>
      </w:r>
      <w:r w:rsidR="001D150F" w:rsidRPr="00656404">
        <w:rPr>
          <w:rFonts w:hint="eastAsia"/>
          <w:sz w:val="24"/>
          <w:szCs w:val="21"/>
        </w:rPr>
        <w:t>或者参加</w:t>
      </w:r>
      <w:r w:rsidRPr="00656404">
        <w:rPr>
          <w:rFonts w:hint="eastAsia"/>
          <w:sz w:val="24"/>
          <w:szCs w:val="21"/>
        </w:rPr>
        <w:t xml:space="preserve"> </w:t>
      </w:r>
      <w:r w:rsidRPr="00656404">
        <w:rPr>
          <w:rFonts w:hint="eastAsia"/>
          <w:sz w:val="24"/>
          <w:szCs w:val="21"/>
        </w:rPr>
        <w:t>“郑商所</w:t>
      </w:r>
      <w:r w:rsidRPr="00656404">
        <w:rPr>
          <w:rFonts w:hint="eastAsia"/>
          <w:sz w:val="24"/>
          <w:szCs w:val="21"/>
        </w:rPr>
        <w:lastRenderedPageBreak/>
        <w:t>杯”全国大学生金融模拟交易大赛并获奖</w:t>
      </w:r>
      <w:r w:rsidR="00FB4B6E">
        <w:rPr>
          <w:rFonts w:hint="eastAsia"/>
          <w:sz w:val="24"/>
          <w:szCs w:val="21"/>
        </w:rPr>
        <w:t>；（</w:t>
      </w:r>
      <w:r w:rsidR="00FB4B6E">
        <w:rPr>
          <w:rFonts w:hint="eastAsia"/>
          <w:sz w:val="24"/>
          <w:szCs w:val="21"/>
        </w:rPr>
        <w:t>5</w:t>
      </w:r>
      <w:r w:rsidR="00FB4B6E">
        <w:rPr>
          <w:rFonts w:hint="eastAsia"/>
          <w:sz w:val="24"/>
          <w:szCs w:val="21"/>
        </w:rPr>
        <w:t>）或者参加全国大学生</w:t>
      </w:r>
      <w:r w:rsidR="00FB4B6E" w:rsidRPr="00B83BE9">
        <w:rPr>
          <w:rFonts w:ascii="宋体" w:hAnsi="宋体" w:cs="宋体" w:hint="eastAsia"/>
          <w:sz w:val="24"/>
        </w:rPr>
        <w:t>能源经济学术创意大赛</w:t>
      </w:r>
      <w:r w:rsidR="00656404" w:rsidRPr="00656404">
        <w:rPr>
          <w:rFonts w:hint="eastAsia"/>
          <w:sz w:val="24"/>
          <w:szCs w:val="21"/>
        </w:rPr>
        <w:t>。</w:t>
      </w:r>
      <w:r w:rsidR="001D150F" w:rsidRPr="00656404">
        <w:rPr>
          <w:rFonts w:hint="eastAsia"/>
          <w:sz w:val="24"/>
          <w:szCs w:val="21"/>
        </w:rPr>
        <w:t>上述</w:t>
      </w:r>
      <w:r w:rsidR="00762297">
        <w:rPr>
          <w:rFonts w:hint="eastAsia"/>
          <w:sz w:val="24"/>
          <w:szCs w:val="21"/>
        </w:rPr>
        <w:t>任选一</w:t>
      </w:r>
      <w:r w:rsidR="001D150F" w:rsidRPr="00656404">
        <w:rPr>
          <w:rFonts w:hint="eastAsia"/>
          <w:sz w:val="24"/>
          <w:szCs w:val="21"/>
        </w:rPr>
        <w:t>赛事</w:t>
      </w:r>
      <w:r w:rsidR="00656404" w:rsidRPr="00656404">
        <w:rPr>
          <w:rFonts w:ascii="宋体" w:eastAsia="宋体" w:hAnsi="宋体" w:cs="宋体" w:hint="eastAsia"/>
          <w:bCs/>
          <w:sz w:val="24"/>
          <w:szCs w:val="24"/>
        </w:rPr>
        <w:t>（学生作者前</w:t>
      </w:r>
      <w:r w:rsidR="00656404">
        <w:rPr>
          <w:rFonts w:ascii="宋体" w:eastAsia="宋体" w:hAnsi="宋体" w:cs="宋体"/>
          <w:bCs/>
          <w:sz w:val="24"/>
          <w:szCs w:val="24"/>
        </w:rPr>
        <w:t>3</w:t>
      </w:r>
      <w:r w:rsidR="00656404" w:rsidRPr="00656404">
        <w:rPr>
          <w:rFonts w:ascii="宋体" w:eastAsia="宋体" w:hAnsi="宋体" w:cs="宋体" w:hint="eastAsia"/>
          <w:bCs/>
          <w:sz w:val="24"/>
          <w:szCs w:val="24"/>
        </w:rPr>
        <w:t>位），提交参赛报告和参赛证明，视同完成1学分选修课</w:t>
      </w:r>
      <w:r w:rsidR="00656404">
        <w:rPr>
          <w:rFonts w:ascii="宋体" w:eastAsia="宋体" w:hAnsi="宋体" w:cs="宋体" w:hint="eastAsia"/>
          <w:bCs/>
          <w:sz w:val="24"/>
          <w:szCs w:val="24"/>
        </w:rPr>
        <w:t>；</w:t>
      </w:r>
      <w:r w:rsidRPr="00656404">
        <w:rPr>
          <w:rFonts w:hint="eastAsia"/>
          <w:sz w:val="24"/>
          <w:szCs w:val="21"/>
        </w:rPr>
        <w:t>若获</w:t>
      </w:r>
      <w:r w:rsidR="00FB4B6E">
        <w:rPr>
          <w:rFonts w:hint="eastAsia"/>
          <w:sz w:val="24"/>
          <w:szCs w:val="21"/>
        </w:rPr>
        <w:t>二</w:t>
      </w:r>
      <w:r w:rsidRPr="00656404">
        <w:rPr>
          <w:rFonts w:hint="eastAsia"/>
          <w:sz w:val="24"/>
          <w:szCs w:val="21"/>
        </w:rPr>
        <w:t>等奖及以上的</w:t>
      </w:r>
      <w:r w:rsidR="001D150F" w:rsidRPr="00656404">
        <w:rPr>
          <w:rFonts w:hint="eastAsia"/>
          <w:sz w:val="24"/>
          <w:szCs w:val="21"/>
        </w:rPr>
        <w:t>，排名前</w:t>
      </w:r>
      <w:r w:rsidR="00656404">
        <w:rPr>
          <w:rFonts w:hint="eastAsia"/>
          <w:sz w:val="24"/>
          <w:szCs w:val="21"/>
        </w:rPr>
        <w:t>3</w:t>
      </w:r>
      <w:r w:rsidR="001D150F" w:rsidRPr="00656404">
        <w:rPr>
          <w:rFonts w:hint="eastAsia"/>
          <w:sz w:val="24"/>
          <w:szCs w:val="21"/>
        </w:rPr>
        <w:t>的同学，</w:t>
      </w:r>
      <w:r w:rsidRPr="00656404">
        <w:rPr>
          <w:rFonts w:hint="eastAsia"/>
          <w:sz w:val="24"/>
          <w:szCs w:val="21"/>
        </w:rPr>
        <w:t>可以</w:t>
      </w:r>
      <w:r w:rsidR="00656404" w:rsidRPr="00656404">
        <w:rPr>
          <w:rFonts w:hint="eastAsia"/>
          <w:sz w:val="24"/>
          <w:szCs w:val="21"/>
        </w:rPr>
        <w:t>另行奖励</w:t>
      </w:r>
      <w:r w:rsidR="001D150F" w:rsidRPr="00656404">
        <w:rPr>
          <w:rFonts w:hint="eastAsia"/>
          <w:sz w:val="24"/>
          <w:szCs w:val="21"/>
        </w:rPr>
        <w:t>2</w:t>
      </w:r>
      <w:r w:rsidRPr="00656404">
        <w:rPr>
          <w:rFonts w:hint="eastAsia"/>
          <w:sz w:val="24"/>
          <w:szCs w:val="21"/>
        </w:rPr>
        <w:t>个选修学分</w:t>
      </w:r>
      <w:r w:rsidR="00656404" w:rsidRPr="00656404">
        <w:rPr>
          <w:rFonts w:hint="eastAsia"/>
          <w:sz w:val="24"/>
          <w:szCs w:val="21"/>
        </w:rPr>
        <w:t>。</w:t>
      </w:r>
      <w:r w:rsidRPr="00656404">
        <w:rPr>
          <w:rFonts w:hint="eastAsia"/>
          <w:sz w:val="24"/>
          <w:szCs w:val="21"/>
        </w:rPr>
        <w:t>本项目最终解释权归经济管理学院。</w:t>
      </w:r>
    </w:p>
    <w:p w14:paraId="5896F935" w14:textId="77777777" w:rsidR="00FC0E39" w:rsidRDefault="004262E3">
      <w:pPr>
        <w:pStyle w:val="af4"/>
        <w:spacing w:line="360" w:lineRule="auto"/>
        <w:ind w:right="280" w:firstLineChars="150" w:firstLine="422"/>
        <w:jc w:val="left"/>
        <w:rPr>
          <w:rFonts w:ascii="仿宋" w:eastAsia="仿宋" w:hAnsi="仿宋"/>
          <w:b/>
          <w:bCs/>
          <w:sz w:val="28"/>
          <w:szCs w:val="28"/>
        </w:rPr>
      </w:pPr>
      <w:r w:rsidRPr="00FC548E">
        <w:rPr>
          <w:rFonts w:ascii="仿宋" w:eastAsia="仿宋" w:hAnsi="仿宋" w:hint="eastAsia"/>
          <w:b/>
          <w:bCs/>
          <w:sz w:val="28"/>
          <w:szCs w:val="28"/>
        </w:rPr>
        <w:t xml:space="preserve"> 九、中期考核</w:t>
      </w:r>
    </w:p>
    <w:p w14:paraId="32E3578C" w14:textId="77777777" w:rsidR="00FC0E39" w:rsidRDefault="004262E3">
      <w:pPr>
        <w:pStyle w:val="af4"/>
        <w:spacing w:line="360" w:lineRule="auto"/>
        <w:ind w:firstLine="480"/>
        <w:jc w:val="left"/>
        <w:rPr>
          <w:rFonts w:ascii="宋体" w:hAnsi="宋体"/>
          <w:sz w:val="24"/>
        </w:rPr>
      </w:pPr>
      <w:r>
        <w:rPr>
          <w:rFonts w:ascii="宋体" w:hAnsi="宋体" w:hint="eastAsia"/>
          <w:sz w:val="24"/>
        </w:rPr>
        <w:t>参照学院相关文件执行</w:t>
      </w:r>
      <w:r>
        <w:rPr>
          <w:rFonts w:hint="eastAsia"/>
          <w:sz w:val="24"/>
        </w:rPr>
        <w:t>。</w:t>
      </w:r>
    </w:p>
    <w:p w14:paraId="56A261E9" w14:textId="77777777" w:rsidR="00FC0E39" w:rsidRDefault="004262E3">
      <w:pPr>
        <w:pStyle w:val="af4"/>
        <w:spacing w:line="360" w:lineRule="auto"/>
        <w:ind w:right="280" w:firstLineChars="150" w:firstLine="422"/>
        <w:jc w:val="left"/>
        <w:rPr>
          <w:rFonts w:ascii="仿宋" w:eastAsia="仿宋" w:hAnsi="仿宋"/>
          <w:b/>
          <w:bCs/>
          <w:sz w:val="28"/>
          <w:szCs w:val="28"/>
        </w:rPr>
      </w:pPr>
      <w:r>
        <w:rPr>
          <w:rFonts w:ascii="仿宋" w:eastAsia="仿宋" w:hAnsi="仿宋" w:hint="eastAsia"/>
          <w:b/>
          <w:bCs/>
          <w:sz w:val="28"/>
          <w:szCs w:val="28"/>
        </w:rPr>
        <w:t>十、学位论文</w:t>
      </w:r>
    </w:p>
    <w:p w14:paraId="2E930F7F" w14:textId="77777777" w:rsidR="00FC0E39" w:rsidRDefault="004262E3">
      <w:pPr>
        <w:snapToGrid w:val="0"/>
        <w:spacing w:line="360" w:lineRule="auto"/>
        <w:ind w:firstLineChars="200" w:firstLine="480"/>
        <w:rPr>
          <w:sz w:val="24"/>
          <w:szCs w:val="21"/>
        </w:rPr>
      </w:pPr>
      <w:r>
        <w:rPr>
          <w:sz w:val="24"/>
          <w:szCs w:val="21"/>
        </w:rPr>
        <w:t>硕士学位论文是完成硕士阶段学习的一个重要组成部分，学生必须在导师的指导下进行论文的研究与写作。</w:t>
      </w:r>
    </w:p>
    <w:p w14:paraId="5AC64B89" w14:textId="77777777" w:rsidR="00FC0E39" w:rsidRDefault="004262E3">
      <w:pPr>
        <w:numPr>
          <w:ilvl w:val="0"/>
          <w:numId w:val="3"/>
        </w:numPr>
        <w:snapToGrid w:val="0"/>
        <w:spacing w:line="360" w:lineRule="auto"/>
        <w:ind w:firstLineChars="200" w:firstLine="480"/>
        <w:rPr>
          <w:sz w:val="24"/>
          <w:szCs w:val="21"/>
        </w:rPr>
      </w:pPr>
      <w:r>
        <w:rPr>
          <w:rFonts w:hint="eastAsia"/>
          <w:sz w:val="24"/>
          <w:szCs w:val="21"/>
        </w:rPr>
        <w:t>学位论文选题</w:t>
      </w:r>
    </w:p>
    <w:p w14:paraId="044C9CCB" w14:textId="77777777" w:rsidR="00FC0E39" w:rsidRDefault="004262E3">
      <w:pPr>
        <w:snapToGrid w:val="0"/>
        <w:spacing w:line="360" w:lineRule="auto"/>
        <w:ind w:firstLineChars="200" w:firstLine="480"/>
        <w:rPr>
          <w:sz w:val="24"/>
          <w:szCs w:val="21"/>
        </w:rPr>
      </w:pPr>
      <w:r>
        <w:rPr>
          <w:sz w:val="24"/>
          <w:szCs w:val="21"/>
        </w:rPr>
        <w:t>学位论文须与金融实践紧密结合，体现运用金融及相关学科理论、知识和方法分析、解决金融实际问题的能力。</w:t>
      </w:r>
    </w:p>
    <w:p w14:paraId="0A27B8F1" w14:textId="77777777" w:rsidR="00FC0E39" w:rsidRDefault="004262E3">
      <w:pPr>
        <w:snapToGrid w:val="0"/>
        <w:spacing w:line="360" w:lineRule="auto"/>
        <w:ind w:firstLineChars="200" w:firstLine="480"/>
        <w:rPr>
          <w:sz w:val="24"/>
          <w:szCs w:val="21"/>
        </w:rPr>
      </w:pPr>
      <w:r>
        <w:rPr>
          <w:rFonts w:hint="eastAsia"/>
          <w:sz w:val="24"/>
          <w:szCs w:val="21"/>
        </w:rPr>
        <w:t>2</w:t>
      </w:r>
      <w:r>
        <w:rPr>
          <w:sz w:val="24"/>
          <w:szCs w:val="21"/>
        </w:rPr>
        <w:t xml:space="preserve">. </w:t>
      </w:r>
      <w:r>
        <w:rPr>
          <w:rFonts w:hint="eastAsia"/>
          <w:sz w:val="24"/>
          <w:szCs w:val="21"/>
        </w:rPr>
        <w:t>学位论文开题</w:t>
      </w:r>
    </w:p>
    <w:p w14:paraId="30EEBAF0" w14:textId="23F8B898" w:rsidR="00FC0E39" w:rsidRDefault="004262E3">
      <w:pPr>
        <w:snapToGrid w:val="0"/>
        <w:spacing w:line="360" w:lineRule="auto"/>
        <w:ind w:firstLineChars="200" w:firstLine="480"/>
        <w:rPr>
          <w:sz w:val="24"/>
          <w:szCs w:val="21"/>
        </w:rPr>
      </w:pPr>
      <w:r>
        <w:rPr>
          <w:sz w:val="24"/>
          <w:szCs w:val="21"/>
        </w:rPr>
        <w:t>学生必须在导师的指导下选定论文题目，做出研究和写作提纲，在</w:t>
      </w:r>
      <w:r>
        <w:rPr>
          <w:rFonts w:hint="eastAsia"/>
          <w:sz w:val="24"/>
          <w:szCs w:val="21"/>
        </w:rPr>
        <w:t>规定</w:t>
      </w:r>
      <w:r>
        <w:rPr>
          <w:sz w:val="24"/>
          <w:szCs w:val="21"/>
        </w:rPr>
        <w:t>的时间内</w:t>
      </w:r>
      <w:r>
        <w:rPr>
          <w:rFonts w:hint="eastAsia"/>
          <w:sz w:val="24"/>
          <w:szCs w:val="21"/>
        </w:rPr>
        <w:t>按要求</w:t>
      </w:r>
      <w:r>
        <w:rPr>
          <w:sz w:val="24"/>
          <w:szCs w:val="21"/>
        </w:rPr>
        <w:t>提交论文开题报告，学院组织专家进行评审，评审通过后，方可进行论文撰写。每年</w:t>
      </w:r>
      <w:r>
        <w:rPr>
          <w:sz w:val="24"/>
          <w:szCs w:val="21"/>
        </w:rPr>
        <w:t>6</w:t>
      </w:r>
      <w:r>
        <w:rPr>
          <w:sz w:val="24"/>
          <w:szCs w:val="21"/>
        </w:rPr>
        <w:t>月下旬统一组织学位论文</w:t>
      </w:r>
      <w:r>
        <w:rPr>
          <w:rFonts w:hint="eastAsia"/>
          <w:sz w:val="24"/>
          <w:szCs w:val="21"/>
        </w:rPr>
        <w:t>开题答辩</w:t>
      </w:r>
      <w:r>
        <w:rPr>
          <w:sz w:val="24"/>
          <w:szCs w:val="21"/>
        </w:rPr>
        <w:t>。未通过评审的学生需根据评审意见，在评审结果公布</w:t>
      </w:r>
      <w:r>
        <w:rPr>
          <w:rFonts w:hint="eastAsia"/>
          <w:sz w:val="24"/>
          <w:szCs w:val="21"/>
        </w:rPr>
        <w:t>两个月之后</w:t>
      </w:r>
      <w:r>
        <w:rPr>
          <w:sz w:val="24"/>
          <w:szCs w:val="21"/>
        </w:rPr>
        <w:t>再次提交开题报告。再次提交的开题报告如果仍未获得评审通过，该生的学位论文答辩将延期</w:t>
      </w:r>
      <w:r>
        <w:rPr>
          <w:sz w:val="24"/>
          <w:szCs w:val="21"/>
        </w:rPr>
        <w:t>1</w:t>
      </w:r>
      <w:r>
        <w:rPr>
          <w:sz w:val="24"/>
          <w:szCs w:val="21"/>
        </w:rPr>
        <w:t>年进行。</w:t>
      </w:r>
    </w:p>
    <w:p w14:paraId="64767D5C" w14:textId="67BF3414" w:rsidR="00CA44C1" w:rsidRPr="00CA44C1" w:rsidRDefault="00CA44C1" w:rsidP="00CA44C1">
      <w:pPr>
        <w:snapToGrid w:val="0"/>
        <w:spacing w:line="360" w:lineRule="auto"/>
        <w:ind w:firstLineChars="200" w:firstLine="480"/>
        <w:rPr>
          <w:sz w:val="24"/>
          <w:szCs w:val="21"/>
        </w:rPr>
      </w:pPr>
      <w:r w:rsidRPr="00CA44C1">
        <w:rPr>
          <w:rFonts w:hint="eastAsia"/>
          <w:sz w:val="24"/>
          <w:szCs w:val="21"/>
        </w:rPr>
        <w:t xml:space="preserve">3. </w:t>
      </w:r>
      <w:r w:rsidRPr="00CA44C1">
        <w:rPr>
          <w:rFonts w:hint="eastAsia"/>
          <w:sz w:val="24"/>
          <w:szCs w:val="21"/>
        </w:rPr>
        <w:t>文献综述与开题报告</w:t>
      </w:r>
      <w:r w:rsidR="00BF5D56">
        <w:rPr>
          <w:rFonts w:hint="eastAsia"/>
          <w:sz w:val="24"/>
          <w:szCs w:val="21"/>
        </w:rPr>
        <w:t>要求</w:t>
      </w:r>
    </w:p>
    <w:p w14:paraId="17CE5638" w14:textId="6DE464CA" w:rsidR="00CA44C1" w:rsidRDefault="00CA44C1" w:rsidP="00CA44C1">
      <w:pPr>
        <w:snapToGrid w:val="0"/>
        <w:spacing w:line="360" w:lineRule="auto"/>
        <w:ind w:firstLineChars="200" w:firstLine="480"/>
        <w:rPr>
          <w:sz w:val="24"/>
          <w:szCs w:val="21"/>
        </w:rPr>
      </w:pPr>
      <w:r w:rsidRPr="00CA44C1">
        <w:rPr>
          <w:rFonts w:hint="eastAsia"/>
          <w:sz w:val="24"/>
          <w:szCs w:val="21"/>
        </w:rPr>
        <w:t>开题报告应该包括论文</w:t>
      </w:r>
      <w:r>
        <w:rPr>
          <w:rFonts w:hint="eastAsia"/>
          <w:sz w:val="24"/>
          <w:szCs w:val="21"/>
        </w:rPr>
        <w:t>研究的问题、</w:t>
      </w:r>
      <w:r w:rsidRPr="00CA44C1">
        <w:rPr>
          <w:rFonts w:hint="eastAsia"/>
          <w:sz w:val="24"/>
          <w:szCs w:val="21"/>
        </w:rPr>
        <w:t>选题的背景意义和依据、国内外相关研究的现状与发展趋势、论文的研究目标与内容、拟采取的技术路径和可行性分析、预计关键技术和难点和论文详细研究进度。在论文开题之前，要求学生必须阅读至少</w:t>
      </w:r>
      <w:r w:rsidRPr="00CA44C1">
        <w:rPr>
          <w:rFonts w:hint="eastAsia"/>
          <w:sz w:val="24"/>
          <w:szCs w:val="21"/>
        </w:rPr>
        <w:t>30</w:t>
      </w:r>
      <w:r w:rsidRPr="00CA44C1">
        <w:rPr>
          <w:rFonts w:hint="eastAsia"/>
          <w:sz w:val="24"/>
          <w:szCs w:val="21"/>
        </w:rPr>
        <w:t>篇与所从事的研究工作相关的文献，其中外文文献的数量不得少于</w:t>
      </w:r>
      <w:r w:rsidRPr="00CA44C1">
        <w:rPr>
          <w:rFonts w:hint="eastAsia"/>
          <w:sz w:val="24"/>
          <w:szCs w:val="21"/>
        </w:rPr>
        <w:t>10</w:t>
      </w:r>
      <w:r w:rsidRPr="00CA44C1">
        <w:rPr>
          <w:rFonts w:hint="eastAsia"/>
          <w:sz w:val="24"/>
          <w:szCs w:val="21"/>
        </w:rPr>
        <w:t>篇，并按研究生院和学院关于文献综述报告格式写出文献综述报告。文献综述报告在开题报告过程中由开题报告评审小组评审。评审小组应对报告人的文献综述与开题报告进行严格评审，给出评审意见，导师综合评审组意见，按百分制给出评分。开题通过者可获得</w:t>
      </w:r>
      <w:r w:rsidRPr="00CA44C1">
        <w:rPr>
          <w:rFonts w:hint="eastAsia"/>
          <w:sz w:val="24"/>
          <w:szCs w:val="21"/>
        </w:rPr>
        <w:t>1</w:t>
      </w:r>
      <w:r w:rsidRPr="00CA44C1">
        <w:rPr>
          <w:rFonts w:hint="eastAsia"/>
          <w:sz w:val="24"/>
          <w:szCs w:val="21"/>
        </w:rPr>
        <w:t>学分。未通过者，需要重新开题。</w:t>
      </w:r>
    </w:p>
    <w:p w14:paraId="5186444E" w14:textId="7B9C4EA8" w:rsidR="00FC0E39" w:rsidRDefault="00E014B3">
      <w:pPr>
        <w:snapToGrid w:val="0"/>
        <w:spacing w:line="360" w:lineRule="auto"/>
        <w:ind w:firstLineChars="200" w:firstLine="480"/>
        <w:rPr>
          <w:sz w:val="24"/>
          <w:szCs w:val="21"/>
        </w:rPr>
      </w:pPr>
      <w:r>
        <w:rPr>
          <w:sz w:val="24"/>
          <w:szCs w:val="21"/>
        </w:rPr>
        <w:t>4</w:t>
      </w:r>
      <w:r w:rsidR="004262E3">
        <w:rPr>
          <w:sz w:val="24"/>
          <w:szCs w:val="21"/>
        </w:rPr>
        <w:t xml:space="preserve">. </w:t>
      </w:r>
      <w:r w:rsidR="004262E3">
        <w:rPr>
          <w:rFonts w:hint="eastAsia"/>
          <w:sz w:val="24"/>
          <w:szCs w:val="21"/>
        </w:rPr>
        <w:t>学位论文内容及形式</w:t>
      </w:r>
    </w:p>
    <w:p w14:paraId="26F74A3E" w14:textId="6349CD0A" w:rsidR="00FC0E39" w:rsidRDefault="004262E3">
      <w:pPr>
        <w:snapToGrid w:val="0"/>
        <w:spacing w:line="360" w:lineRule="auto"/>
        <w:ind w:firstLineChars="200" w:firstLine="480"/>
        <w:rPr>
          <w:color w:val="FF0000"/>
          <w:sz w:val="24"/>
          <w:szCs w:val="21"/>
        </w:rPr>
      </w:pPr>
      <w:r>
        <w:rPr>
          <w:rFonts w:hint="eastAsia"/>
          <w:sz w:val="24"/>
          <w:szCs w:val="21"/>
        </w:rPr>
        <w:t>论文选题要与金融实践紧密结合，体现学生运用金融及相关学科理论、知识和方法分析、解决金融实际问题的能力。</w:t>
      </w:r>
      <w:r w:rsidR="00CA44C1" w:rsidRPr="00CA44C1">
        <w:rPr>
          <w:rFonts w:hint="eastAsia"/>
          <w:sz w:val="24"/>
          <w:szCs w:val="21"/>
        </w:rPr>
        <w:t>根据全国</w:t>
      </w:r>
      <w:r w:rsidR="00CA44C1">
        <w:rPr>
          <w:rFonts w:hint="eastAsia"/>
          <w:sz w:val="24"/>
          <w:szCs w:val="21"/>
        </w:rPr>
        <w:t>MF</w:t>
      </w:r>
      <w:r w:rsidR="00CA44C1" w:rsidRPr="00CA44C1">
        <w:rPr>
          <w:rFonts w:hint="eastAsia"/>
          <w:sz w:val="24"/>
          <w:szCs w:val="21"/>
        </w:rPr>
        <w:t>教育指导委员会关于</w:t>
      </w:r>
      <w:r w:rsidR="00CA44C1">
        <w:rPr>
          <w:rFonts w:hint="eastAsia"/>
          <w:sz w:val="24"/>
          <w:szCs w:val="21"/>
        </w:rPr>
        <w:t>MF</w:t>
      </w:r>
      <w:r w:rsidR="00CA44C1" w:rsidRPr="00CA44C1">
        <w:rPr>
          <w:rFonts w:hint="eastAsia"/>
          <w:sz w:val="24"/>
          <w:szCs w:val="21"/>
        </w:rPr>
        <w:t>论文</w:t>
      </w:r>
      <w:r w:rsidR="00CA44C1" w:rsidRPr="00CA44C1">
        <w:rPr>
          <w:rFonts w:hint="eastAsia"/>
          <w:sz w:val="24"/>
          <w:szCs w:val="21"/>
        </w:rPr>
        <w:lastRenderedPageBreak/>
        <w:t>的基本要求，</w:t>
      </w:r>
      <w:r>
        <w:rPr>
          <w:rFonts w:hint="eastAsia"/>
          <w:sz w:val="24"/>
          <w:szCs w:val="21"/>
        </w:rPr>
        <w:t>论文可以是案例分析、产品设计与金融实践问题解决方案、调研报告或基于实际问题分析的政策建议报告、理论研究等。不提倡过于学术化的论文。</w:t>
      </w:r>
    </w:p>
    <w:p w14:paraId="77E7E132" w14:textId="77777777" w:rsidR="00FC0E39" w:rsidRDefault="004262E3">
      <w:pPr>
        <w:snapToGrid w:val="0"/>
        <w:spacing w:line="360" w:lineRule="auto"/>
        <w:ind w:firstLineChars="200" w:firstLine="480"/>
        <w:rPr>
          <w:sz w:val="24"/>
          <w:szCs w:val="21"/>
        </w:rPr>
      </w:pPr>
      <w:r>
        <w:rPr>
          <w:rFonts w:hint="eastAsia"/>
          <w:sz w:val="24"/>
          <w:szCs w:val="21"/>
        </w:rPr>
        <w:t>论文内容应包括：中英文封面、原创声明、摘要、目录、国内外文献综述、论文主体部分、结论、参考文献、附录、致谢。</w:t>
      </w:r>
      <w:r>
        <w:rPr>
          <w:sz w:val="24"/>
          <w:szCs w:val="21"/>
        </w:rPr>
        <w:t>硕士学位论文要求观点明确，资料翔实，文字流畅，条理清晰，结构合理，逻辑严密，字数一般应达到</w:t>
      </w:r>
      <w:r>
        <w:rPr>
          <w:sz w:val="24"/>
          <w:szCs w:val="21"/>
        </w:rPr>
        <w:t>3</w:t>
      </w:r>
      <w:r>
        <w:rPr>
          <w:sz w:val="24"/>
          <w:szCs w:val="21"/>
        </w:rPr>
        <w:t>万字</w:t>
      </w:r>
      <w:r>
        <w:rPr>
          <w:rFonts w:hint="eastAsia"/>
          <w:sz w:val="24"/>
          <w:szCs w:val="21"/>
        </w:rPr>
        <w:t>以上</w:t>
      </w:r>
      <w:r>
        <w:rPr>
          <w:sz w:val="24"/>
          <w:szCs w:val="21"/>
        </w:rPr>
        <w:t>。</w:t>
      </w:r>
      <w:r>
        <w:rPr>
          <w:sz w:val="24"/>
        </w:rPr>
        <w:t>学位论文的写作格式及打印、装订要求参照</w:t>
      </w:r>
      <w:r>
        <w:rPr>
          <w:sz w:val="24"/>
          <w:szCs w:val="21"/>
        </w:rPr>
        <w:t>《中国石油大学（北京）研究生学位论文写作规范》。</w:t>
      </w:r>
    </w:p>
    <w:p w14:paraId="15B72F9B" w14:textId="043018DB" w:rsidR="00FC0E39" w:rsidRDefault="00E014B3">
      <w:pPr>
        <w:snapToGrid w:val="0"/>
        <w:spacing w:line="360" w:lineRule="auto"/>
        <w:ind w:firstLineChars="200" w:firstLine="480"/>
        <w:rPr>
          <w:sz w:val="24"/>
          <w:szCs w:val="21"/>
        </w:rPr>
      </w:pPr>
      <w:r>
        <w:rPr>
          <w:sz w:val="24"/>
          <w:szCs w:val="21"/>
        </w:rPr>
        <w:t>5</w:t>
      </w:r>
      <w:r w:rsidR="004262E3">
        <w:rPr>
          <w:sz w:val="24"/>
          <w:szCs w:val="21"/>
        </w:rPr>
        <w:t xml:space="preserve">. </w:t>
      </w:r>
      <w:r w:rsidR="004262E3">
        <w:rPr>
          <w:rFonts w:hint="eastAsia"/>
          <w:sz w:val="24"/>
          <w:szCs w:val="21"/>
        </w:rPr>
        <w:t>学位论文答辩</w:t>
      </w:r>
    </w:p>
    <w:p w14:paraId="2FAA0B47" w14:textId="77777777" w:rsidR="00FC0E39" w:rsidRDefault="004262E3">
      <w:pPr>
        <w:snapToGrid w:val="0"/>
        <w:spacing w:line="360" w:lineRule="auto"/>
        <w:ind w:firstLineChars="200" w:firstLine="480"/>
        <w:rPr>
          <w:sz w:val="24"/>
          <w:szCs w:val="21"/>
        </w:rPr>
      </w:pPr>
      <w:r>
        <w:rPr>
          <w:sz w:val="24"/>
          <w:szCs w:val="21"/>
        </w:rPr>
        <w:t>学生应按要求及时提交学位论文终稿，并按要求组织论文评审、相似性检测等。每年</w:t>
      </w:r>
      <w:r>
        <w:rPr>
          <w:sz w:val="24"/>
          <w:szCs w:val="21"/>
        </w:rPr>
        <w:t>5</w:t>
      </w:r>
      <w:r>
        <w:rPr>
          <w:sz w:val="24"/>
          <w:szCs w:val="21"/>
        </w:rPr>
        <w:t>月中下旬统一组织学位论文答辩。学位论文答辩委员会组成、答辩程序按照研究生院相关标准。</w:t>
      </w:r>
    </w:p>
    <w:p w14:paraId="297F5E96" w14:textId="77777777" w:rsidR="00FC0E39" w:rsidRDefault="004262E3">
      <w:pPr>
        <w:snapToGrid w:val="0"/>
        <w:spacing w:line="360" w:lineRule="auto"/>
        <w:ind w:firstLineChars="200" w:firstLine="480"/>
        <w:rPr>
          <w:sz w:val="24"/>
          <w:szCs w:val="21"/>
        </w:rPr>
      </w:pPr>
      <w:r>
        <w:rPr>
          <w:sz w:val="24"/>
          <w:szCs w:val="21"/>
        </w:rPr>
        <w:t>符合以下要求的硕士研究生方可申请参加学位论文答辩：</w:t>
      </w:r>
    </w:p>
    <w:p w14:paraId="165C7863" w14:textId="77777777" w:rsidR="00FC0E39" w:rsidRDefault="004262E3">
      <w:pPr>
        <w:pStyle w:val="af4"/>
        <w:numPr>
          <w:ilvl w:val="0"/>
          <w:numId w:val="4"/>
        </w:numPr>
        <w:tabs>
          <w:tab w:val="left" w:pos="360"/>
          <w:tab w:val="left" w:pos="1080"/>
        </w:tabs>
        <w:adjustRightInd w:val="0"/>
        <w:snapToGrid w:val="0"/>
        <w:spacing w:line="360" w:lineRule="auto"/>
        <w:ind w:firstLineChars="0"/>
        <w:rPr>
          <w:sz w:val="24"/>
          <w:szCs w:val="21"/>
        </w:rPr>
      </w:pPr>
      <w:r>
        <w:rPr>
          <w:sz w:val="24"/>
          <w:szCs w:val="21"/>
        </w:rPr>
        <w:t>各门课程成绩合格，修满最低规定学分；</w:t>
      </w:r>
    </w:p>
    <w:p w14:paraId="748323E9" w14:textId="77777777" w:rsidR="00FC0E39" w:rsidRDefault="004262E3">
      <w:pPr>
        <w:pStyle w:val="af4"/>
        <w:numPr>
          <w:ilvl w:val="0"/>
          <w:numId w:val="4"/>
        </w:numPr>
        <w:tabs>
          <w:tab w:val="left" w:pos="360"/>
          <w:tab w:val="left" w:pos="1080"/>
        </w:tabs>
        <w:adjustRightInd w:val="0"/>
        <w:snapToGrid w:val="0"/>
        <w:spacing w:line="360" w:lineRule="auto"/>
        <w:ind w:firstLineChars="0"/>
        <w:rPr>
          <w:sz w:val="24"/>
          <w:szCs w:val="21"/>
        </w:rPr>
      </w:pPr>
      <w:r>
        <w:rPr>
          <w:sz w:val="24"/>
          <w:szCs w:val="21"/>
        </w:rPr>
        <w:t>在金融或相关部门工作岗位累计实习</w:t>
      </w:r>
      <w:r>
        <w:rPr>
          <w:sz w:val="24"/>
          <w:szCs w:val="21"/>
        </w:rPr>
        <w:t>3</w:t>
      </w:r>
      <w:r>
        <w:rPr>
          <w:sz w:val="24"/>
          <w:szCs w:val="21"/>
        </w:rPr>
        <w:t>个月以上，通过毕业资格审核</w:t>
      </w:r>
      <w:r>
        <w:rPr>
          <w:rFonts w:hint="eastAsia"/>
          <w:sz w:val="24"/>
          <w:szCs w:val="21"/>
        </w:rPr>
        <w:t>;</w:t>
      </w:r>
    </w:p>
    <w:p w14:paraId="66059974" w14:textId="28F40B00" w:rsidR="00FC0E39" w:rsidRDefault="004262E3">
      <w:pPr>
        <w:tabs>
          <w:tab w:val="left" w:pos="360"/>
          <w:tab w:val="left" w:pos="840"/>
          <w:tab w:val="left" w:pos="1080"/>
        </w:tabs>
        <w:adjustRightInd w:val="0"/>
        <w:snapToGrid w:val="0"/>
        <w:spacing w:line="360" w:lineRule="auto"/>
        <w:ind w:firstLineChars="200" w:firstLine="480"/>
        <w:rPr>
          <w:sz w:val="24"/>
          <w:szCs w:val="21"/>
        </w:rPr>
      </w:pPr>
      <w:r>
        <w:rPr>
          <w:rFonts w:hint="eastAsia"/>
          <w:sz w:val="24"/>
          <w:szCs w:val="21"/>
        </w:rPr>
        <w:t>（</w:t>
      </w:r>
      <w:r>
        <w:rPr>
          <w:rFonts w:hint="eastAsia"/>
          <w:sz w:val="24"/>
          <w:szCs w:val="21"/>
        </w:rPr>
        <w:t>3</w:t>
      </w:r>
      <w:r>
        <w:rPr>
          <w:rFonts w:hint="eastAsia"/>
          <w:sz w:val="24"/>
          <w:szCs w:val="21"/>
        </w:rPr>
        <w:t>）至少选听</w:t>
      </w:r>
      <w:r>
        <w:rPr>
          <w:rFonts w:hint="eastAsia"/>
          <w:sz w:val="24"/>
          <w:szCs w:val="21"/>
        </w:rPr>
        <w:t>8</w:t>
      </w:r>
      <w:r>
        <w:rPr>
          <w:rFonts w:hint="eastAsia"/>
          <w:sz w:val="24"/>
          <w:szCs w:val="21"/>
        </w:rPr>
        <w:t>次学院及白浮泉金融讲堂讲座，由导师考核学术专题讲座环节，考核通过后，提交讲座报告给所在学院研究生秘书记载专题讲座成绩。书面报告应包含两部分内容：对全部专题讲座的简要总结；对主要专题讲座的内容进行详细的总结分析，并给出自己的相关评述。书面报告要求</w:t>
      </w:r>
      <w:r>
        <w:rPr>
          <w:rFonts w:hint="eastAsia"/>
          <w:sz w:val="24"/>
          <w:szCs w:val="21"/>
        </w:rPr>
        <w:t>3000-5000</w:t>
      </w:r>
      <w:r>
        <w:rPr>
          <w:rFonts w:hint="eastAsia"/>
          <w:sz w:val="24"/>
          <w:szCs w:val="21"/>
        </w:rPr>
        <w:t>字，专题讲座及其考核必须在研究生学位论文答辩前完成。</w:t>
      </w:r>
    </w:p>
    <w:p w14:paraId="7FDCE20F" w14:textId="77777777" w:rsidR="00FC0E39" w:rsidRDefault="004262E3">
      <w:pPr>
        <w:tabs>
          <w:tab w:val="left" w:pos="360"/>
          <w:tab w:val="left" w:pos="1080"/>
        </w:tabs>
        <w:adjustRightInd w:val="0"/>
        <w:snapToGrid w:val="0"/>
        <w:spacing w:line="360" w:lineRule="auto"/>
        <w:rPr>
          <w:sz w:val="24"/>
          <w:szCs w:val="21"/>
        </w:rPr>
      </w:pPr>
      <w:r>
        <w:rPr>
          <w:rFonts w:hint="eastAsia"/>
          <w:sz w:val="24"/>
          <w:szCs w:val="21"/>
        </w:rPr>
        <w:t xml:space="preserve">    </w:t>
      </w:r>
      <w:r>
        <w:rPr>
          <w:rFonts w:hint="eastAsia"/>
          <w:sz w:val="24"/>
          <w:szCs w:val="21"/>
        </w:rPr>
        <w:t>（</w:t>
      </w:r>
      <w:r>
        <w:rPr>
          <w:rFonts w:hint="eastAsia"/>
          <w:sz w:val="24"/>
          <w:szCs w:val="21"/>
        </w:rPr>
        <w:t>4</w:t>
      </w:r>
      <w:r>
        <w:rPr>
          <w:rFonts w:hint="eastAsia"/>
          <w:sz w:val="24"/>
          <w:szCs w:val="21"/>
        </w:rPr>
        <w:t>）</w:t>
      </w:r>
      <w:r>
        <w:rPr>
          <w:sz w:val="24"/>
          <w:szCs w:val="21"/>
        </w:rPr>
        <w:t>符合学校学籍及其它相关管理规定；</w:t>
      </w:r>
      <w:r>
        <w:rPr>
          <w:rFonts w:hint="eastAsia"/>
          <w:sz w:val="24"/>
          <w:szCs w:val="21"/>
        </w:rPr>
        <w:t xml:space="preserve"> </w:t>
      </w:r>
    </w:p>
    <w:p w14:paraId="57D9615E" w14:textId="77777777" w:rsidR="00FC0E39" w:rsidRDefault="004262E3">
      <w:pPr>
        <w:tabs>
          <w:tab w:val="left" w:pos="360"/>
          <w:tab w:val="left" w:pos="1080"/>
        </w:tabs>
        <w:adjustRightInd w:val="0"/>
        <w:snapToGrid w:val="0"/>
        <w:spacing w:line="360" w:lineRule="auto"/>
        <w:rPr>
          <w:sz w:val="24"/>
          <w:szCs w:val="21"/>
        </w:rPr>
      </w:pPr>
      <w:r>
        <w:rPr>
          <w:rFonts w:hint="eastAsia"/>
          <w:sz w:val="24"/>
          <w:szCs w:val="21"/>
        </w:rPr>
        <w:t xml:space="preserve">    </w:t>
      </w:r>
      <w:r>
        <w:rPr>
          <w:rFonts w:hint="eastAsia"/>
          <w:sz w:val="24"/>
          <w:szCs w:val="21"/>
        </w:rPr>
        <w:t>（</w:t>
      </w:r>
      <w:r>
        <w:rPr>
          <w:rFonts w:hint="eastAsia"/>
          <w:sz w:val="24"/>
          <w:szCs w:val="21"/>
        </w:rPr>
        <w:t>5</w:t>
      </w:r>
      <w:r>
        <w:rPr>
          <w:rFonts w:hint="eastAsia"/>
          <w:sz w:val="24"/>
          <w:szCs w:val="21"/>
        </w:rPr>
        <w:t>）</w:t>
      </w:r>
      <w:r>
        <w:rPr>
          <w:sz w:val="24"/>
          <w:szCs w:val="21"/>
        </w:rPr>
        <w:t>已按要求交纳学费和其他费用。</w:t>
      </w:r>
    </w:p>
    <w:p w14:paraId="4979402B" w14:textId="003DE85B" w:rsidR="00FC0E39" w:rsidRDefault="00E014B3">
      <w:pPr>
        <w:pStyle w:val="af4"/>
        <w:spacing w:line="360" w:lineRule="auto"/>
        <w:ind w:right="280" w:firstLineChars="236" w:firstLine="566"/>
        <w:rPr>
          <w:rFonts w:ascii="仿宋" w:eastAsia="仿宋" w:hAnsi="仿宋"/>
          <w:sz w:val="28"/>
          <w:szCs w:val="28"/>
        </w:rPr>
      </w:pPr>
      <w:r>
        <w:rPr>
          <w:sz w:val="24"/>
          <w:szCs w:val="21"/>
        </w:rPr>
        <w:t>6</w:t>
      </w:r>
      <w:r w:rsidR="004262E3">
        <w:rPr>
          <w:sz w:val="24"/>
          <w:szCs w:val="21"/>
        </w:rPr>
        <w:t xml:space="preserve">. </w:t>
      </w:r>
      <w:r w:rsidR="004262E3">
        <w:rPr>
          <w:sz w:val="24"/>
          <w:szCs w:val="21"/>
        </w:rPr>
        <w:t>通过论文答辩的研究生，分别经分学位委员会、校学位委员会表决、审核程序后，授予金融硕士专业学位，同时获得硕士研究生毕业证书。未通过论文答辩的研究生</w:t>
      </w:r>
      <w:r w:rsidR="004262E3">
        <w:rPr>
          <w:rFonts w:hint="eastAsia"/>
          <w:sz w:val="24"/>
          <w:szCs w:val="21"/>
        </w:rPr>
        <w:t>延期毕业</w:t>
      </w:r>
      <w:r w:rsidR="004262E3">
        <w:rPr>
          <w:sz w:val="24"/>
          <w:szCs w:val="21"/>
        </w:rPr>
        <w:t>。</w:t>
      </w:r>
    </w:p>
    <w:p w14:paraId="445C8C87" w14:textId="691FA802" w:rsidR="00FC0E39" w:rsidRPr="00FC548E" w:rsidRDefault="004262E3" w:rsidP="00EC5059">
      <w:pPr>
        <w:spacing w:line="360" w:lineRule="auto"/>
        <w:ind w:right="280" w:firstLineChars="150" w:firstLine="422"/>
        <w:jc w:val="left"/>
        <w:rPr>
          <w:rFonts w:ascii="仿宋" w:eastAsia="仿宋" w:hAnsi="仿宋"/>
          <w:b/>
          <w:bCs/>
          <w:sz w:val="28"/>
          <w:szCs w:val="28"/>
        </w:rPr>
      </w:pPr>
      <w:r w:rsidRPr="00FC548E">
        <w:rPr>
          <w:rFonts w:ascii="仿宋" w:eastAsia="仿宋" w:hAnsi="仿宋"/>
          <w:b/>
          <w:bCs/>
          <w:sz w:val="28"/>
          <w:szCs w:val="28"/>
        </w:rPr>
        <w:t>十一</w:t>
      </w:r>
      <w:r w:rsidRPr="00FC548E">
        <w:rPr>
          <w:rFonts w:ascii="仿宋" w:eastAsia="仿宋" w:hAnsi="仿宋" w:hint="eastAsia"/>
          <w:b/>
          <w:bCs/>
          <w:sz w:val="28"/>
          <w:szCs w:val="28"/>
        </w:rPr>
        <w:t>、</w:t>
      </w:r>
      <w:r w:rsidR="00EC5059" w:rsidRPr="00FC548E">
        <w:rPr>
          <w:rFonts w:ascii="仿宋" w:eastAsia="仿宋" w:hAnsi="仿宋" w:hint="eastAsia"/>
          <w:b/>
          <w:bCs/>
          <w:sz w:val="28"/>
          <w:szCs w:val="28"/>
        </w:rPr>
        <w:t>可选慕课</w:t>
      </w:r>
      <w:r w:rsidR="00BF5D56" w:rsidRPr="00FC548E">
        <w:rPr>
          <w:rFonts w:ascii="仿宋" w:eastAsia="仿宋" w:hAnsi="仿宋" w:hint="eastAsia"/>
          <w:b/>
          <w:bCs/>
          <w:sz w:val="28"/>
          <w:szCs w:val="28"/>
        </w:rPr>
        <w:t>目录</w:t>
      </w:r>
    </w:p>
    <w:p w14:paraId="1BF87B74" w14:textId="3F6119BD" w:rsidR="00EC5059" w:rsidRPr="00EC5059" w:rsidRDefault="001C5627" w:rsidP="00EC5059">
      <w:pPr>
        <w:spacing w:line="360" w:lineRule="auto"/>
        <w:ind w:right="280" w:firstLineChars="150" w:firstLine="360"/>
        <w:jc w:val="left"/>
        <w:rPr>
          <w:sz w:val="24"/>
          <w:szCs w:val="21"/>
        </w:rPr>
      </w:pPr>
      <w:r w:rsidRPr="00FC548E">
        <w:rPr>
          <w:rFonts w:hint="eastAsia"/>
          <w:sz w:val="24"/>
          <w:szCs w:val="21"/>
        </w:rPr>
        <w:t>以下慕课中</w:t>
      </w:r>
      <w:r w:rsidR="00BF5D56" w:rsidRPr="00FC548E">
        <w:rPr>
          <w:rFonts w:hint="eastAsia"/>
          <w:sz w:val="24"/>
          <w:szCs w:val="21"/>
        </w:rPr>
        <w:t>可选择</w:t>
      </w:r>
      <w:r w:rsidRPr="00FC548E">
        <w:rPr>
          <w:rFonts w:hint="eastAsia"/>
          <w:sz w:val="24"/>
          <w:szCs w:val="21"/>
        </w:rPr>
        <w:t>一门作为自己的</w:t>
      </w:r>
      <w:r w:rsidR="00EC5059" w:rsidRPr="00FC548E">
        <w:rPr>
          <w:rFonts w:hint="eastAsia"/>
          <w:sz w:val="24"/>
          <w:szCs w:val="21"/>
        </w:rPr>
        <w:t>选修课。</w:t>
      </w:r>
    </w:p>
    <w:tbl>
      <w:tblPr>
        <w:tblStyle w:val="110"/>
        <w:tblW w:w="9356" w:type="dxa"/>
        <w:tblInd w:w="-572" w:type="dxa"/>
        <w:tblLayout w:type="fixed"/>
        <w:tblLook w:val="04A0" w:firstRow="1" w:lastRow="0" w:firstColumn="1" w:lastColumn="0" w:noHBand="0" w:noVBand="1"/>
      </w:tblPr>
      <w:tblGrid>
        <w:gridCol w:w="1134"/>
        <w:gridCol w:w="1134"/>
        <w:gridCol w:w="5812"/>
        <w:gridCol w:w="1276"/>
      </w:tblGrid>
      <w:tr w:rsidR="00FC0E39" w14:paraId="58EFDD79" w14:textId="77777777" w:rsidTr="00FC0E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2D87F874" w14:textId="77777777" w:rsidR="00FC0E39" w:rsidRDefault="004262E3">
            <w:pPr>
              <w:adjustRightInd w:val="0"/>
              <w:snapToGrid w:val="0"/>
              <w:rPr>
                <w:rFonts w:ascii="STXihei" w:eastAsia="STXihei" w:hAnsi="STXihei"/>
                <w:bCs w:val="0"/>
                <w:kern w:val="0"/>
                <w:sz w:val="20"/>
                <w:szCs w:val="21"/>
              </w:rPr>
            </w:pPr>
            <w:r>
              <w:rPr>
                <w:rFonts w:ascii="STXihei" w:eastAsia="STXihei" w:hAnsi="STXihei" w:hint="eastAsia"/>
                <w:b w:val="0"/>
                <w:kern w:val="0"/>
                <w:sz w:val="20"/>
                <w:szCs w:val="21"/>
              </w:rPr>
              <w:t>慕课名称</w:t>
            </w:r>
          </w:p>
        </w:tc>
        <w:tc>
          <w:tcPr>
            <w:tcW w:w="1134" w:type="dxa"/>
          </w:tcPr>
          <w:p w14:paraId="545332B6" w14:textId="77777777" w:rsidR="00FC0E39" w:rsidRDefault="004262E3">
            <w:pPr>
              <w:adjustRightInd w:val="0"/>
              <w:snapToGrid w:val="0"/>
              <w:cnfStyle w:val="100000000000" w:firstRow="1" w:lastRow="0" w:firstColumn="0" w:lastColumn="0" w:oddVBand="0" w:evenVBand="0" w:oddHBand="0" w:evenHBand="0" w:firstRowFirstColumn="0" w:firstRowLastColumn="0" w:lastRowFirstColumn="0" w:lastRowLastColumn="0"/>
              <w:rPr>
                <w:rFonts w:ascii="STXihei" w:eastAsia="STXihei" w:hAnsi="STXihei"/>
                <w:bCs w:val="0"/>
                <w:kern w:val="0"/>
                <w:sz w:val="20"/>
                <w:szCs w:val="21"/>
              </w:rPr>
            </w:pPr>
            <w:r>
              <w:rPr>
                <w:rFonts w:ascii="STXihei" w:eastAsia="STXihei" w:hAnsi="STXihei" w:hint="eastAsia"/>
                <w:b w:val="0"/>
                <w:kern w:val="0"/>
                <w:sz w:val="20"/>
                <w:szCs w:val="21"/>
              </w:rPr>
              <w:t>开办学校</w:t>
            </w:r>
          </w:p>
        </w:tc>
        <w:tc>
          <w:tcPr>
            <w:tcW w:w="5812" w:type="dxa"/>
          </w:tcPr>
          <w:p w14:paraId="16CD4F47" w14:textId="77777777" w:rsidR="00FC0E39" w:rsidRDefault="004262E3">
            <w:pPr>
              <w:adjustRightInd w:val="0"/>
              <w:snapToGrid w:val="0"/>
              <w:cnfStyle w:val="100000000000" w:firstRow="1" w:lastRow="0" w:firstColumn="0" w:lastColumn="0" w:oddVBand="0" w:evenVBand="0" w:oddHBand="0" w:evenHBand="0" w:firstRowFirstColumn="0" w:firstRowLastColumn="0" w:lastRowFirstColumn="0" w:lastRowLastColumn="0"/>
              <w:rPr>
                <w:rFonts w:ascii="STXihei" w:eastAsia="STXihei" w:hAnsi="STXihei"/>
                <w:bCs w:val="0"/>
                <w:kern w:val="0"/>
                <w:sz w:val="20"/>
                <w:szCs w:val="21"/>
              </w:rPr>
            </w:pPr>
            <w:r>
              <w:rPr>
                <w:rFonts w:ascii="STXihei" w:eastAsia="STXihei" w:hAnsi="STXihei" w:hint="eastAsia"/>
                <w:b w:val="0"/>
                <w:kern w:val="0"/>
                <w:sz w:val="20"/>
                <w:szCs w:val="21"/>
              </w:rPr>
              <w:t>证书要求</w:t>
            </w:r>
          </w:p>
        </w:tc>
        <w:tc>
          <w:tcPr>
            <w:tcW w:w="1276" w:type="dxa"/>
          </w:tcPr>
          <w:p w14:paraId="5D67247E" w14:textId="77777777" w:rsidR="00FC0E39" w:rsidRDefault="004262E3">
            <w:pPr>
              <w:adjustRightInd w:val="0"/>
              <w:snapToGrid w:val="0"/>
              <w:cnfStyle w:val="100000000000" w:firstRow="1" w:lastRow="0" w:firstColumn="0" w:lastColumn="0" w:oddVBand="0" w:evenVBand="0" w:oddHBand="0" w:evenHBand="0" w:firstRowFirstColumn="0" w:firstRowLastColumn="0" w:lastRowFirstColumn="0" w:lastRowLastColumn="0"/>
              <w:rPr>
                <w:rFonts w:ascii="STXihei" w:eastAsia="STXihei" w:hAnsi="STXihei"/>
                <w:b w:val="0"/>
                <w:bCs w:val="0"/>
                <w:kern w:val="0"/>
                <w:sz w:val="15"/>
                <w:szCs w:val="21"/>
              </w:rPr>
            </w:pPr>
            <w:r>
              <w:rPr>
                <w:rFonts w:ascii="STXihei" w:eastAsia="STXihei" w:hAnsi="STXihei" w:hint="eastAsia"/>
                <w:b w:val="0"/>
                <w:kern w:val="0"/>
                <w:sz w:val="15"/>
                <w:szCs w:val="21"/>
              </w:rPr>
              <w:t>网址</w:t>
            </w:r>
          </w:p>
        </w:tc>
      </w:tr>
      <w:tr w:rsidR="00FC0E39" w14:paraId="58847EEE" w14:textId="77777777" w:rsidTr="00FC0E39">
        <w:tc>
          <w:tcPr>
            <w:cnfStyle w:val="001000000000" w:firstRow="0" w:lastRow="0" w:firstColumn="1" w:lastColumn="0" w:oddVBand="0" w:evenVBand="0" w:oddHBand="0" w:evenHBand="0" w:firstRowFirstColumn="0" w:firstRowLastColumn="0" w:lastRowFirstColumn="0" w:lastRowLastColumn="0"/>
            <w:tcW w:w="1134" w:type="dxa"/>
          </w:tcPr>
          <w:p w14:paraId="051053C9" w14:textId="77777777" w:rsidR="00FC0E39" w:rsidRDefault="004262E3">
            <w:pPr>
              <w:adjustRightInd w:val="0"/>
              <w:snapToGrid w:val="0"/>
              <w:rPr>
                <w:rFonts w:ascii="STXihei" w:eastAsia="STXihei" w:hAnsi="STXihei"/>
                <w:bCs w:val="0"/>
                <w:kern w:val="0"/>
                <w:sz w:val="20"/>
                <w:szCs w:val="21"/>
              </w:rPr>
            </w:pPr>
            <w:r>
              <w:rPr>
                <w:rFonts w:ascii="STXihei" w:eastAsia="STXihei" w:hAnsi="STXihei" w:hint="eastAsia"/>
                <w:b w:val="0"/>
                <w:kern w:val="0"/>
                <w:sz w:val="20"/>
                <w:szCs w:val="21"/>
              </w:rPr>
              <w:t>人工智能原理</w:t>
            </w:r>
            <w:r>
              <w:rPr>
                <w:rFonts w:ascii="STXihei" w:eastAsia="STXihei" w:hAnsi="STXihei" w:hint="eastAsia"/>
                <w:b w:val="0"/>
                <w:kern w:val="0"/>
                <w:sz w:val="15"/>
                <w:szCs w:val="21"/>
              </w:rPr>
              <w:t>（国.家精品课程）</w:t>
            </w:r>
          </w:p>
        </w:tc>
        <w:tc>
          <w:tcPr>
            <w:tcW w:w="1134" w:type="dxa"/>
          </w:tcPr>
          <w:p w14:paraId="5E6AFDEA"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kern w:val="0"/>
                <w:sz w:val="20"/>
                <w:szCs w:val="21"/>
              </w:rPr>
            </w:pPr>
            <w:r>
              <w:rPr>
                <w:rFonts w:ascii="STXihei" w:eastAsia="STXihei" w:hAnsi="STXihei" w:hint="eastAsia"/>
                <w:kern w:val="0"/>
                <w:sz w:val="20"/>
                <w:szCs w:val="21"/>
              </w:rPr>
              <w:t>北京大学</w:t>
            </w:r>
          </w:p>
        </w:tc>
        <w:tc>
          <w:tcPr>
            <w:tcW w:w="5812" w:type="dxa"/>
          </w:tcPr>
          <w:p w14:paraId="499BE72E"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shd w:val="clear" w:color="auto" w:fill="FFFFFF"/>
              </w:rPr>
            </w:pPr>
            <w:r>
              <w:rPr>
                <w:rFonts w:ascii="STXihei" w:eastAsia="STXihei" w:hAnsi="STXihei" w:cs="Helvetica"/>
                <w:kern w:val="0"/>
                <w:sz w:val="18"/>
                <w:szCs w:val="21"/>
                <w:shd w:val="clear" w:color="auto" w:fill="FFFFFF"/>
              </w:rPr>
              <w:t>课程采用百分制，达到60分算“合格”，达到85分以上算“优秀”。由任课教师签发</w:t>
            </w:r>
            <w:r>
              <w:rPr>
                <w:rStyle w:val="af1"/>
                <w:rFonts w:ascii="STXihei" w:eastAsia="STXihei" w:hAnsi="STXihei" w:cs="Helvetica"/>
                <w:kern w:val="0"/>
                <w:sz w:val="20"/>
                <w:szCs w:val="21"/>
                <w:shd w:val="clear" w:color="auto" w:fill="FFFFFF"/>
              </w:rPr>
              <w:t>课程证书</w:t>
            </w:r>
            <w:r>
              <w:rPr>
                <w:rFonts w:ascii="STXihei" w:eastAsia="STXihei" w:hAnsi="STXihei" w:cs="Helvetica"/>
                <w:kern w:val="0"/>
                <w:sz w:val="18"/>
                <w:szCs w:val="21"/>
                <w:shd w:val="clear" w:color="auto" w:fill="FFFFFF"/>
              </w:rPr>
              <w:t>，其中成绩“优秀”者将颁发</w:t>
            </w:r>
            <w:r>
              <w:rPr>
                <w:rStyle w:val="af1"/>
                <w:rFonts w:ascii="STXihei" w:eastAsia="STXihei" w:hAnsi="STXihei" w:cs="Helvetica"/>
                <w:kern w:val="0"/>
                <w:sz w:val="20"/>
                <w:szCs w:val="21"/>
                <w:shd w:val="clear" w:color="auto" w:fill="FFFFFF"/>
              </w:rPr>
              <w:t>优秀证书</w:t>
            </w:r>
            <w:r>
              <w:rPr>
                <w:rFonts w:ascii="STXihei" w:eastAsia="STXihei" w:hAnsi="STXihei" w:cs="Helvetica"/>
                <w:kern w:val="0"/>
                <w:sz w:val="18"/>
                <w:szCs w:val="21"/>
                <w:shd w:val="clear" w:color="auto" w:fill="FFFFFF"/>
              </w:rPr>
              <w:t>。</w:t>
            </w:r>
          </w:p>
          <w:p w14:paraId="7D009C22" w14:textId="77777777" w:rsidR="00FC0E39" w:rsidRDefault="004262E3">
            <w:pPr>
              <w:pStyle w:val="ab"/>
              <w:shd w:val="clear" w:color="auto" w:fill="FFFFFF"/>
              <w:adjustRightInd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sz w:val="18"/>
                <w:szCs w:val="21"/>
              </w:rPr>
              <w:t>单元测试60% :12个单元测试，共100道题，占总成绩60分</w:t>
            </w:r>
          </w:p>
          <w:p w14:paraId="1B72CF0C" w14:textId="77777777" w:rsidR="00FC0E39" w:rsidRDefault="004262E3">
            <w:pPr>
              <w:pStyle w:val="ab"/>
              <w:shd w:val="clear" w:color="auto" w:fill="FFFFFF"/>
              <w:adjustRightInd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sz w:val="18"/>
                <w:szCs w:val="21"/>
              </w:rPr>
            </w:pPr>
            <w:r>
              <w:rPr>
                <w:rFonts w:ascii="STXihei" w:eastAsia="STXihei" w:hAnsi="STXihei" w:cs="Helvetica"/>
                <w:sz w:val="18"/>
                <w:szCs w:val="21"/>
              </w:rPr>
              <w:t>期末考试40%：最后一周进行，共计40分（64</w:t>
            </w:r>
            <w:r>
              <w:rPr>
                <w:rFonts w:ascii="STXihei" w:eastAsia="STXihei" w:hAnsi="STXihei" w:cs="Helvetica" w:hint="eastAsia"/>
                <w:sz w:val="18"/>
                <w:szCs w:val="21"/>
              </w:rPr>
              <w:t>学时，16周）</w:t>
            </w:r>
          </w:p>
        </w:tc>
        <w:tc>
          <w:tcPr>
            <w:tcW w:w="1276" w:type="dxa"/>
          </w:tcPr>
          <w:p w14:paraId="1E7DBB3B" w14:textId="77777777" w:rsidR="00FC0E39" w:rsidRDefault="00963B5A">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hyperlink r:id="rId8" w:history="1">
              <w:r w:rsidR="004262E3">
                <w:rPr>
                  <w:rFonts w:cs="Helvetica"/>
                  <w:kern w:val="0"/>
                  <w:sz w:val="18"/>
                  <w:szCs w:val="20"/>
                </w:rPr>
                <w:t>https://www.icourse163.org/course/PKU-1002188003</w:t>
              </w:r>
            </w:hyperlink>
          </w:p>
        </w:tc>
      </w:tr>
      <w:tr w:rsidR="00FC0E39" w14:paraId="277852CD" w14:textId="77777777" w:rsidTr="00FC0E39">
        <w:tc>
          <w:tcPr>
            <w:cnfStyle w:val="001000000000" w:firstRow="0" w:lastRow="0" w:firstColumn="1" w:lastColumn="0" w:oddVBand="0" w:evenVBand="0" w:oddHBand="0" w:evenHBand="0" w:firstRowFirstColumn="0" w:firstRowLastColumn="0" w:lastRowFirstColumn="0" w:lastRowLastColumn="0"/>
            <w:tcW w:w="1134" w:type="dxa"/>
          </w:tcPr>
          <w:p w14:paraId="6E0648A6" w14:textId="77777777" w:rsidR="00FC0E39" w:rsidRDefault="004262E3">
            <w:pPr>
              <w:adjustRightInd w:val="0"/>
              <w:snapToGrid w:val="0"/>
              <w:rPr>
                <w:rFonts w:ascii="STXihei" w:eastAsia="STXihei" w:hAnsi="STXihei"/>
                <w:bCs w:val="0"/>
                <w:kern w:val="0"/>
                <w:sz w:val="20"/>
                <w:szCs w:val="21"/>
              </w:rPr>
            </w:pPr>
            <w:r>
              <w:rPr>
                <w:rFonts w:ascii="STXihei" w:eastAsia="STXihei" w:hAnsi="STXihei" w:hint="eastAsia"/>
                <w:b w:val="0"/>
                <w:kern w:val="0"/>
                <w:sz w:val="20"/>
                <w:szCs w:val="21"/>
              </w:rPr>
              <w:t>金融理论与政策</w:t>
            </w:r>
          </w:p>
          <w:p w14:paraId="021E007E" w14:textId="77777777" w:rsidR="00FC0E39" w:rsidRDefault="00FC0E39">
            <w:pPr>
              <w:adjustRightInd w:val="0"/>
              <w:snapToGrid w:val="0"/>
              <w:rPr>
                <w:rFonts w:ascii="STXihei" w:eastAsia="STXihei" w:hAnsi="STXihei"/>
                <w:bCs w:val="0"/>
                <w:kern w:val="0"/>
                <w:sz w:val="20"/>
                <w:szCs w:val="21"/>
              </w:rPr>
            </w:pPr>
          </w:p>
        </w:tc>
        <w:tc>
          <w:tcPr>
            <w:tcW w:w="1134" w:type="dxa"/>
          </w:tcPr>
          <w:p w14:paraId="5405A2BC"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kern w:val="0"/>
                <w:sz w:val="20"/>
                <w:szCs w:val="21"/>
              </w:rPr>
            </w:pPr>
            <w:r>
              <w:rPr>
                <w:rFonts w:ascii="STXihei" w:eastAsia="STXihei" w:hAnsi="STXihei" w:hint="eastAsia"/>
                <w:kern w:val="0"/>
                <w:sz w:val="20"/>
                <w:szCs w:val="21"/>
              </w:rPr>
              <w:lastRenderedPageBreak/>
              <w:t>中央财经大学</w:t>
            </w:r>
          </w:p>
        </w:tc>
        <w:tc>
          <w:tcPr>
            <w:tcW w:w="5812" w:type="dxa"/>
          </w:tcPr>
          <w:p w14:paraId="7740F2A4" w14:textId="77777777" w:rsidR="00FC0E39" w:rsidRDefault="004262E3">
            <w:pPr>
              <w:pStyle w:val="ab"/>
              <w:shd w:val="clear" w:color="auto" w:fill="FFFFFF"/>
              <w:adjustRightInd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sz w:val="18"/>
                <w:szCs w:val="21"/>
              </w:rPr>
              <w:t>完成全部视频学习和布置的作业，考核成绩中平时成绩占70%，考试占30%。采用百分制计分，60分及以上为合格。</w:t>
            </w:r>
          </w:p>
          <w:p w14:paraId="11A98773" w14:textId="77777777" w:rsidR="00FC0E39" w:rsidRDefault="004262E3">
            <w:pPr>
              <w:pStyle w:val="ab"/>
              <w:shd w:val="clear" w:color="auto" w:fill="FFFFFF"/>
              <w:adjustRightInd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sz w:val="18"/>
                <w:szCs w:val="21"/>
              </w:rPr>
              <w:lastRenderedPageBreak/>
              <w:t>平时成绩分单元测验与课后讨论两部分，单元测验占30%，课后讨论占40%。（10</w:t>
            </w:r>
            <w:r>
              <w:rPr>
                <w:rFonts w:ascii="STXihei" w:eastAsia="STXihei" w:hAnsi="STXihei" w:cs="Helvetica" w:hint="eastAsia"/>
                <w:sz w:val="18"/>
                <w:szCs w:val="21"/>
              </w:rPr>
              <w:t>周内容丰富质量高</w:t>
            </w:r>
            <w:r>
              <w:rPr>
                <w:rFonts w:ascii="STXihei" w:eastAsia="STXihei" w:hAnsi="STXihei" w:cs="Helvetica"/>
                <w:sz w:val="18"/>
                <w:szCs w:val="21"/>
              </w:rPr>
              <w:t>）</w:t>
            </w:r>
          </w:p>
        </w:tc>
        <w:tc>
          <w:tcPr>
            <w:tcW w:w="1276" w:type="dxa"/>
          </w:tcPr>
          <w:p w14:paraId="2FBE02A5" w14:textId="77777777" w:rsidR="00FC0E39" w:rsidRDefault="00963B5A">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hyperlink r:id="rId9" w:history="1">
              <w:r w:rsidR="004262E3">
                <w:rPr>
                  <w:rFonts w:cs="Helvetica"/>
                  <w:kern w:val="0"/>
                  <w:sz w:val="18"/>
                  <w:szCs w:val="20"/>
                </w:rPr>
                <w:t>https://www.icourse163.org</w:t>
              </w:r>
              <w:r w:rsidR="004262E3">
                <w:rPr>
                  <w:rFonts w:cs="Helvetica"/>
                  <w:kern w:val="0"/>
                  <w:sz w:val="18"/>
                  <w:szCs w:val="20"/>
                </w:rPr>
                <w:lastRenderedPageBreak/>
                <w:t>/course/CUFE-1205808827</w:t>
              </w:r>
            </w:hyperlink>
          </w:p>
        </w:tc>
      </w:tr>
      <w:tr w:rsidR="00FC0E39" w14:paraId="599139D6" w14:textId="77777777" w:rsidTr="00FC0E39">
        <w:tc>
          <w:tcPr>
            <w:cnfStyle w:val="001000000000" w:firstRow="0" w:lastRow="0" w:firstColumn="1" w:lastColumn="0" w:oddVBand="0" w:evenVBand="0" w:oddHBand="0" w:evenHBand="0" w:firstRowFirstColumn="0" w:firstRowLastColumn="0" w:lastRowFirstColumn="0" w:lastRowLastColumn="0"/>
            <w:tcW w:w="1134" w:type="dxa"/>
          </w:tcPr>
          <w:p w14:paraId="4E0D5AAA" w14:textId="77777777" w:rsidR="00FC0E39" w:rsidRDefault="004262E3">
            <w:pPr>
              <w:adjustRightInd w:val="0"/>
              <w:snapToGrid w:val="0"/>
              <w:rPr>
                <w:rFonts w:ascii="STXihei" w:eastAsia="STXihei" w:hAnsi="STXihei" w:cs="Helvetica"/>
                <w:b w:val="0"/>
                <w:bCs w:val="0"/>
                <w:kern w:val="0"/>
                <w:sz w:val="18"/>
                <w:szCs w:val="21"/>
              </w:rPr>
            </w:pPr>
            <w:r>
              <w:rPr>
                <w:rFonts w:ascii="STXihei" w:eastAsia="STXihei" w:hAnsi="STXihei" w:cs="Helvetica" w:hint="eastAsia"/>
                <w:b w:val="0"/>
                <w:bCs w:val="0"/>
                <w:kern w:val="0"/>
                <w:sz w:val="18"/>
                <w:szCs w:val="21"/>
              </w:rPr>
              <w:lastRenderedPageBreak/>
              <w:t>股权投资基金与创业投融资</w:t>
            </w:r>
          </w:p>
        </w:tc>
        <w:tc>
          <w:tcPr>
            <w:tcW w:w="1134" w:type="dxa"/>
          </w:tcPr>
          <w:p w14:paraId="715BFD94"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hint="eastAsia"/>
                <w:kern w:val="0"/>
                <w:sz w:val="18"/>
                <w:szCs w:val="21"/>
              </w:rPr>
              <w:t>对外经济贸易大学</w:t>
            </w:r>
          </w:p>
        </w:tc>
        <w:tc>
          <w:tcPr>
            <w:tcW w:w="5812" w:type="dxa"/>
          </w:tcPr>
          <w:p w14:paraId="711BFE17" w14:textId="77777777" w:rsidR="00FC0E39" w:rsidRDefault="004262E3">
            <w:pPr>
              <w:widowControl/>
              <w:numPr>
                <w:ilvl w:val="0"/>
                <w:numId w:val="5"/>
              </w:numPr>
              <w:shd w:val="clear" w:color="auto" w:fill="FFFFFF"/>
              <w:adjustRightInd w:val="0"/>
              <w:snapToGrid w:val="0"/>
              <w:ind w:left="0"/>
              <w:jc w:val="left"/>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kern w:val="0"/>
                <w:sz w:val="18"/>
                <w:szCs w:val="21"/>
              </w:rPr>
              <w:t>证书分为设置“合格”（达到60%成绩）、“优秀”（达到80%成绩）两档课程标准，有任课教师电子签名的课程证书，其中成绩“优秀”者将颁发优秀证书。（60</w:t>
            </w:r>
            <w:r>
              <w:rPr>
                <w:rFonts w:ascii="STXihei" w:eastAsia="STXihei" w:hAnsi="STXihei" w:cs="Helvetica" w:hint="eastAsia"/>
                <w:kern w:val="0"/>
                <w:sz w:val="18"/>
                <w:szCs w:val="21"/>
              </w:rPr>
              <w:t>小时，15周</w:t>
            </w:r>
            <w:r>
              <w:rPr>
                <w:rFonts w:ascii="STXihei" w:eastAsia="STXihei" w:hAnsi="STXihei" w:cs="Helvetica"/>
                <w:kern w:val="0"/>
                <w:sz w:val="18"/>
                <w:szCs w:val="21"/>
              </w:rPr>
              <w:t>）</w:t>
            </w:r>
          </w:p>
        </w:tc>
        <w:tc>
          <w:tcPr>
            <w:tcW w:w="1276" w:type="dxa"/>
          </w:tcPr>
          <w:p w14:paraId="59EFA4C7" w14:textId="77777777" w:rsidR="00FC0E39" w:rsidRDefault="00963B5A">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hyperlink r:id="rId10" w:history="1">
              <w:r w:rsidR="004262E3">
                <w:rPr>
                  <w:rFonts w:ascii="STXihei" w:eastAsia="STXihei" w:hAnsi="STXihei" w:cs="Helvetica"/>
                  <w:kern w:val="0"/>
                  <w:sz w:val="18"/>
                  <w:szCs w:val="21"/>
                </w:rPr>
                <w:t>https://www.icourse163.org/course/UIBE-1003027008</w:t>
              </w:r>
            </w:hyperlink>
          </w:p>
        </w:tc>
      </w:tr>
      <w:tr w:rsidR="00FC0E39" w14:paraId="75FBBE76" w14:textId="77777777" w:rsidTr="00FC0E39">
        <w:tc>
          <w:tcPr>
            <w:cnfStyle w:val="001000000000" w:firstRow="0" w:lastRow="0" w:firstColumn="1" w:lastColumn="0" w:oddVBand="0" w:evenVBand="0" w:oddHBand="0" w:evenHBand="0" w:firstRowFirstColumn="0" w:firstRowLastColumn="0" w:lastRowFirstColumn="0" w:lastRowLastColumn="0"/>
            <w:tcW w:w="1134" w:type="dxa"/>
          </w:tcPr>
          <w:p w14:paraId="3364B4E3" w14:textId="77777777" w:rsidR="00FC0E39" w:rsidRDefault="004262E3">
            <w:pPr>
              <w:adjustRightInd w:val="0"/>
              <w:snapToGrid w:val="0"/>
              <w:rPr>
                <w:rFonts w:ascii="STXihei" w:eastAsia="STXihei" w:hAnsi="STXihei" w:cs="Helvetica"/>
                <w:b w:val="0"/>
                <w:bCs w:val="0"/>
                <w:kern w:val="0"/>
                <w:sz w:val="18"/>
                <w:szCs w:val="21"/>
              </w:rPr>
            </w:pPr>
            <w:r>
              <w:rPr>
                <w:rFonts w:ascii="STXihei" w:eastAsia="STXihei" w:hAnsi="STXihei" w:cs="Helvetica" w:hint="eastAsia"/>
                <w:b w:val="0"/>
                <w:bCs w:val="0"/>
                <w:kern w:val="0"/>
                <w:sz w:val="18"/>
                <w:szCs w:val="21"/>
              </w:rPr>
              <w:t>金融法学</w:t>
            </w:r>
          </w:p>
        </w:tc>
        <w:tc>
          <w:tcPr>
            <w:tcW w:w="1134" w:type="dxa"/>
          </w:tcPr>
          <w:p w14:paraId="397C42C1"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hint="eastAsia"/>
                <w:kern w:val="0"/>
                <w:sz w:val="18"/>
                <w:szCs w:val="21"/>
              </w:rPr>
              <w:t>浙江财经大学</w:t>
            </w:r>
          </w:p>
        </w:tc>
        <w:tc>
          <w:tcPr>
            <w:tcW w:w="5812" w:type="dxa"/>
          </w:tcPr>
          <w:p w14:paraId="6F19BB3B" w14:textId="77777777" w:rsidR="00FC0E39" w:rsidRDefault="004262E3">
            <w:pPr>
              <w:pStyle w:val="ab"/>
              <w:shd w:val="clear" w:color="auto" w:fill="FFFFFF"/>
              <w:adjustRightInd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hint="eastAsia"/>
                <w:sz w:val="18"/>
                <w:szCs w:val="21"/>
              </w:rPr>
              <w:t>《金融法学》课程成绩构成：1、视频观看占比：30%；2、单元作业、测验：30%；3、期末考试：30%；4、课程讨论：10%。</w:t>
            </w:r>
          </w:p>
          <w:p w14:paraId="4930AD76" w14:textId="77777777" w:rsidR="00FC0E39" w:rsidRDefault="004262E3">
            <w:pPr>
              <w:widowControl/>
              <w:shd w:val="clear" w:color="auto" w:fill="FFFFFF"/>
              <w:adjustRightInd w:val="0"/>
              <w:snapToGrid w:val="0"/>
              <w:jc w:val="left"/>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hint="eastAsia"/>
                <w:kern w:val="0"/>
                <w:sz w:val="18"/>
                <w:szCs w:val="21"/>
              </w:rPr>
              <w:t>证书要求：1、合格证书获得条件：总评分达到60分（含）至85分；2、优秀证书获得条件：总评分达到85分（含）。（35-</w:t>
            </w:r>
            <w:r>
              <w:rPr>
                <w:rFonts w:ascii="STXihei" w:eastAsia="STXihei" w:hAnsi="STXihei" w:cs="Helvetica"/>
                <w:kern w:val="0"/>
                <w:sz w:val="18"/>
                <w:szCs w:val="21"/>
              </w:rPr>
              <w:t>42</w:t>
            </w:r>
            <w:r>
              <w:rPr>
                <w:rFonts w:ascii="STXihei" w:eastAsia="STXihei" w:hAnsi="STXihei" w:cs="Helvetica" w:hint="eastAsia"/>
                <w:kern w:val="0"/>
                <w:sz w:val="18"/>
                <w:szCs w:val="21"/>
              </w:rPr>
              <w:t>小时，14周）</w:t>
            </w:r>
          </w:p>
        </w:tc>
        <w:tc>
          <w:tcPr>
            <w:tcW w:w="1276" w:type="dxa"/>
          </w:tcPr>
          <w:p w14:paraId="6B7B586A" w14:textId="77777777" w:rsidR="00FC0E39" w:rsidRDefault="00963B5A">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hyperlink r:id="rId11" w:history="1">
              <w:r w:rsidR="004262E3">
                <w:rPr>
                  <w:rFonts w:ascii="STXihei" w:eastAsia="STXihei" w:hAnsi="STXihei" w:cs="Helvetica"/>
                  <w:kern w:val="0"/>
                  <w:sz w:val="18"/>
                  <w:szCs w:val="21"/>
                </w:rPr>
                <w:t>https://www.icourse163.org/course/ZUFE-1205725804</w:t>
              </w:r>
            </w:hyperlink>
          </w:p>
        </w:tc>
      </w:tr>
      <w:tr w:rsidR="00FC0E39" w14:paraId="5BCC8EB5" w14:textId="77777777" w:rsidTr="00521126">
        <w:trPr>
          <w:trHeight w:val="415"/>
        </w:trPr>
        <w:tc>
          <w:tcPr>
            <w:cnfStyle w:val="001000000000" w:firstRow="0" w:lastRow="0" w:firstColumn="1" w:lastColumn="0" w:oddVBand="0" w:evenVBand="0" w:oddHBand="0" w:evenHBand="0" w:firstRowFirstColumn="0" w:firstRowLastColumn="0" w:lastRowFirstColumn="0" w:lastRowLastColumn="0"/>
            <w:tcW w:w="1134" w:type="dxa"/>
          </w:tcPr>
          <w:p w14:paraId="55C69AB2" w14:textId="77777777" w:rsidR="00FC0E39" w:rsidRDefault="004262E3">
            <w:pPr>
              <w:adjustRightInd w:val="0"/>
              <w:snapToGrid w:val="0"/>
              <w:rPr>
                <w:rFonts w:ascii="STXihei" w:eastAsia="STXihei" w:hAnsi="STXihei" w:cs="Helvetica"/>
                <w:b w:val="0"/>
                <w:bCs w:val="0"/>
                <w:kern w:val="0"/>
                <w:sz w:val="18"/>
                <w:szCs w:val="21"/>
              </w:rPr>
            </w:pPr>
            <w:r>
              <w:rPr>
                <w:rFonts w:ascii="STXihei" w:eastAsia="STXihei" w:hAnsi="STXihei" w:cs="Helvetica" w:hint="eastAsia"/>
                <w:b w:val="0"/>
                <w:bCs w:val="0"/>
                <w:kern w:val="0"/>
                <w:sz w:val="18"/>
                <w:szCs w:val="21"/>
              </w:rPr>
              <w:t>行为金融学</w:t>
            </w:r>
          </w:p>
        </w:tc>
        <w:tc>
          <w:tcPr>
            <w:tcW w:w="1134" w:type="dxa"/>
          </w:tcPr>
          <w:p w14:paraId="3F2972CF"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hint="eastAsia"/>
                <w:kern w:val="0"/>
                <w:sz w:val="18"/>
                <w:szCs w:val="21"/>
              </w:rPr>
              <w:t>中南大学</w:t>
            </w:r>
          </w:p>
        </w:tc>
        <w:tc>
          <w:tcPr>
            <w:tcW w:w="5812" w:type="dxa"/>
          </w:tcPr>
          <w:p w14:paraId="3426485D" w14:textId="77777777" w:rsidR="00FC0E39" w:rsidRDefault="004262E3">
            <w:pPr>
              <w:pStyle w:val="ab"/>
              <w:shd w:val="clear" w:color="auto" w:fill="FFFFFF"/>
              <w:adjustRightInd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hint="eastAsia"/>
                <w:sz w:val="18"/>
                <w:szCs w:val="21"/>
              </w:rPr>
              <w:t>60-84分获得合格证书；85分以上获得优秀（平台仅提供认证证书）教材：机械工业出版社的《行为金融学》教材，高等教育出版社的《行为金融学导论》</w:t>
            </w:r>
          </w:p>
        </w:tc>
        <w:tc>
          <w:tcPr>
            <w:tcW w:w="1276" w:type="dxa"/>
          </w:tcPr>
          <w:p w14:paraId="3BB2F778"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kern w:val="0"/>
                <w:sz w:val="18"/>
                <w:szCs w:val="21"/>
              </w:rPr>
              <w:t>https://www.icourse163.org/course/CSU-1207039805</w:t>
            </w:r>
          </w:p>
        </w:tc>
      </w:tr>
      <w:tr w:rsidR="00FC0E39" w14:paraId="45AE0E8F" w14:textId="77777777" w:rsidTr="00FC0E39">
        <w:tc>
          <w:tcPr>
            <w:cnfStyle w:val="001000000000" w:firstRow="0" w:lastRow="0" w:firstColumn="1" w:lastColumn="0" w:oddVBand="0" w:evenVBand="0" w:oddHBand="0" w:evenHBand="0" w:firstRowFirstColumn="0" w:firstRowLastColumn="0" w:lastRowFirstColumn="0" w:lastRowLastColumn="0"/>
            <w:tcW w:w="1134" w:type="dxa"/>
          </w:tcPr>
          <w:p w14:paraId="518BA6F8" w14:textId="77777777" w:rsidR="00FC0E39" w:rsidRDefault="004262E3">
            <w:pPr>
              <w:adjustRightInd w:val="0"/>
              <w:snapToGrid w:val="0"/>
              <w:rPr>
                <w:rFonts w:ascii="STXihei" w:eastAsia="STXihei" w:hAnsi="STXihei" w:cs="Helvetica"/>
                <w:kern w:val="0"/>
                <w:sz w:val="18"/>
                <w:szCs w:val="21"/>
              </w:rPr>
            </w:pPr>
            <w:r>
              <w:rPr>
                <w:rFonts w:ascii="STXihei" w:eastAsia="STXihei" w:hAnsi="STXihei" w:cs="Helvetica" w:hint="eastAsia"/>
                <w:b w:val="0"/>
                <w:bCs w:val="0"/>
                <w:kern w:val="0"/>
                <w:sz w:val="18"/>
                <w:szCs w:val="21"/>
              </w:rPr>
              <w:t>C</w:t>
            </w:r>
            <w:r>
              <w:rPr>
                <w:rFonts w:ascii="STXihei" w:eastAsia="STXihei" w:hAnsi="STXihei" w:cs="Helvetica"/>
                <w:b w:val="0"/>
                <w:bCs w:val="0"/>
                <w:kern w:val="0"/>
                <w:sz w:val="18"/>
                <w:szCs w:val="21"/>
              </w:rPr>
              <w:t>FA</w:t>
            </w:r>
            <w:r>
              <w:rPr>
                <w:rFonts w:ascii="STXihei" w:eastAsia="STXihei" w:hAnsi="STXihei" w:cs="Helvetica" w:hint="eastAsia"/>
                <w:b w:val="0"/>
                <w:bCs w:val="0"/>
                <w:kern w:val="0"/>
                <w:sz w:val="18"/>
                <w:szCs w:val="21"/>
              </w:rPr>
              <w:t>固定收益证券</w:t>
            </w:r>
          </w:p>
        </w:tc>
        <w:tc>
          <w:tcPr>
            <w:tcW w:w="1134" w:type="dxa"/>
          </w:tcPr>
          <w:p w14:paraId="7591638A"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hint="eastAsia"/>
                <w:kern w:val="0"/>
                <w:sz w:val="18"/>
                <w:szCs w:val="21"/>
              </w:rPr>
              <w:t>首都经济贸易大学</w:t>
            </w:r>
          </w:p>
        </w:tc>
        <w:tc>
          <w:tcPr>
            <w:tcW w:w="5812" w:type="dxa"/>
          </w:tcPr>
          <w:p w14:paraId="65A4911A" w14:textId="77777777" w:rsidR="00FC0E39" w:rsidRDefault="004262E3">
            <w:pPr>
              <w:pStyle w:val="ab"/>
              <w:shd w:val="clear" w:color="auto" w:fill="FFFFFF"/>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sz w:val="18"/>
                <w:szCs w:val="21"/>
              </w:rPr>
              <w:t>本课程满分为100分，最终成绩由三部分组成，分别是章节测试 (40%), 课程讨论 (10%)以及期末考试(50%)。 最终成绩超过60分方可获得证书。 </w:t>
            </w:r>
          </w:p>
          <w:p w14:paraId="755F88E7" w14:textId="77777777" w:rsidR="00FC0E39" w:rsidRDefault="004262E3">
            <w:pPr>
              <w:pStyle w:val="ab"/>
              <w:shd w:val="clear" w:color="auto" w:fill="FFFFFF"/>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sz w:val="18"/>
                <w:szCs w:val="21"/>
              </w:rPr>
              <w:t>最终成绩达到60分可以申请合格认证证书。</w:t>
            </w:r>
          </w:p>
          <w:p w14:paraId="6D140CC9" w14:textId="77777777" w:rsidR="00FC0E39" w:rsidRDefault="004262E3">
            <w:pPr>
              <w:pStyle w:val="ab"/>
              <w:shd w:val="clear" w:color="auto" w:fill="FFFFFF"/>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TXihei" w:eastAsia="STXihei" w:hAnsi="STXihei" w:cs="Helvetica"/>
                <w:sz w:val="18"/>
                <w:szCs w:val="21"/>
              </w:rPr>
            </w:pPr>
            <w:r>
              <w:rPr>
                <w:rFonts w:ascii="STXihei" w:eastAsia="STXihei" w:hAnsi="STXihei" w:cs="Helvetica"/>
                <w:sz w:val="18"/>
                <w:szCs w:val="21"/>
              </w:rPr>
              <w:t>最终成绩达到80分可以申请优秀认证证书。 </w:t>
            </w:r>
          </w:p>
        </w:tc>
        <w:tc>
          <w:tcPr>
            <w:tcW w:w="1276" w:type="dxa"/>
          </w:tcPr>
          <w:p w14:paraId="353B796D" w14:textId="77777777" w:rsidR="00FC0E39" w:rsidRDefault="004262E3">
            <w:pPr>
              <w:adjustRightInd w:val="0"/>
              <w:snapToGrid w:val="0"/>
              <w:cnfStyle w:val="000000000000" w:firstRow="0" w:lastRow="0" w:firstColumn="0" w:lastColumn="0" w:oddVBand="0" w:evenVBand="0" w:oddHBand="0" w:evenHBand="0" w:firstRowFirstColumn="0" w:firstRowLastColumn="0" w:lastRowFirstColumn="0" w:lastRowLastColumn="0"/>
              <w:rPr>
                <w:rFonts w:ascii="STXihei" w:eastAsia="STXihei" w:hAnsi="STXihei" w:cs="Helvetica"/>
                <w:kern w:val="0"/>
                <w:sz w:val="18"/>
                <w:szCs w:val="21"/>
              </w:rPr>
            </w:pPr>
            <w:r>
              <w:rPr>
                <w:rFonts w:ascii="STXihei" w:eastAsia="STXihei" w:hAnsi="STXihei" w:cs="Helvetica"/>
                <w:kern w:val="0"/>
                <w:sz w:val="18"/>
                <w:szCs w:val="21"/>
              </w:rPr>
              <w:t>https://www.icourse163.org/course/CUEB-1206627804</w:t>
            </w:r>
          </w:p>
        </w:tc>
      </w:tr>
    </w:tbl>
    <w:p w14:paraId="4171541F" w14:textId="77777777" w:rsidR="00FC0E39" w:rsidRDefault="00FC0E39">
      <w:pPr>
        <w:widowControl/>
        <w:jc w:val="left"/>
        <w:rPr>
          <w:rFonts w:ascii="仿宋" w:eastAsia="仿宋" w:hAnsi="仿宋"/>
          <w:sz w:val="28"/>
          <w:szCs w:val="28"/>
        </w:rPr>
      </w:pPr>
    </w:p>
    <w:sectPr w:rsidR="00FC0E39">
      <w:footerReference w:type="default" r:id="rId12"/>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DAE5B" w14:textId="77777777" w:rsidR="00963B5A" w:rsidRDefault="00963B5A">
      <w:r>
        <w:separator/>
      </w:r>
    </w:p>
  </w:endnote>
  <w:endnote w:type="continuationSeparator" w:id="0">
    <w:p w14:paraId="5262D50D" w14:textId="77777777" w:rsidR="00963B5A" w:rsidRDefault="009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Kaiti">
    <w:altName w:val="STKaiti"/>
    <w:charset w:val="86"/>
    <w:family w:val="auto"/>
    <w:pitch w:val="variable"/>
    <w:sig w:usb0="00000287" w:usb1="080F0000" w:usb2="00000010" w:usb3="00000000" w:csb0="0004009F" w:csb1="00000000"/>
  </w:font>
  <w:font w:name="隶书">
    <w:altName w:val="微软雅黑"/>
    <w:charset w:val="86"/>
    <w:family w:val="modern"/>
    <w:pitch w:val="fixed"/>
    <w:sig w:usb0="00000001" w:usb1="080E0000" w:usb2="00000010" w:usb3="00000000" w:csb0="00040000" w:csb1="00000000"/>
  </w:font>
  <w:font w:name="方正小标宋简体">
    <w:altName w:val="宋体"/>
    <w:charset w:val="86"/>
    <w:family w:val="script"/>
    <w:pitch w:val="default"/>
    <w:sig w:usb0="00000000" w:usb1="00000000" w:usb2="00000010" w:usb3="00000000" w:csb0="00040000" w:csb1="00000000"/>
  </w:font>
  <w:font w:name="STXihei">
    <w:altName w:val="华文细黑"/>
    <w:charset w:val="86"/>
    <w:family w:val="auto"/>
    <w:pitch w:val="variable"/>
    <w:sig w:usb0="00000287" w:usb1="080F0000" w:usb2="00000010" w:usb3="00000000" w:csb0="0004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844680"/>
    </w:sdtPr>
    <w:sdtEndPr/>
    <w:sdtContent>
      <w:p w14:paraId="2405446D" w14:textId="49023D50" w:rsidR="00FC0E39" w:rsidRDefault="004262E3">
        <w:pPr>
          <w:pStyle w:val="a7"/>
          <w:jc w:val="center"/>
        </w:pPr>
        <w:r>
          <w:fldChar w:fldCharType="begin"/>
        </w:r>
        <w:r>
          <w:instrText>PAGE   \* MERGEFORMAT</w:instrText>
        </w:r>
        <w:r>
          <w:fldChar w:fldCharType="separate"/>
        </w:r>
        <w:r w:rsidR="00B13CC0" w:rsidRPr="00B13CC0">
          <w:rPr>
            <w:noProof/>
            <w:lang w:val="zh-CN"/>
          </w:rPr>
          <w:t>9</w:t>
        </w:r>
        <w:r>
          <w:rPr>
            <w:lang w:val="zh-CN"/>
          </w:rPr>
          <w:fldChar w:fldCharType="end"/>
        </w:r>
      </w:p>
    </w:sdtContent>
  </w:sdt>
  <w:p w14:paraId="791EBDAB" w14:textId="77777777" w:rsidR="00FC0E39" w:rsidRDefault="00FC0E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5DC7" w14:textId="77777777" w:rsidR="00963B5A" w:rsidRDefault="00963B5A">
      <w:r>
        <w:separator/>
      </w:r>
    </w:p>
  </w:footnote>
  <w:footnote w:type="continuationSeparator" w:id="0">
    <w:p w14:paraId="0A6299A4" w14:textId="77777777" w:rsidR="00963B5A" w:rsidRDefault="00963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52C472"/>
    <w:multiLevelType w:val="singleLevel"/>
    <w:tmpl w:val="F152C472"/>
    <w:lvl w:ilvl="0">
      <w:start w:val="1"/>
      <w:numFmt w:val="decimal"/>
      <w:suff w:val="space"/>
      <w:lvlText w:val="%1."/>
      <w:lvlJc w:val="left"/>
    </w:lvl>
  </w:abstractNum>
  <w:abstractNum w:abstractNumId="1" w15:restartNumberingAfterBreak="0">
    <w:nsid w:val="14930226"/>
    <w:multiLevelType w:val="multilevel"/>
    <w:tmpl w:val="1493022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52BC6720"/>
    <w:multiLevelType w:val="singleLevel"/>
    <w:tmpl w:val="52BC6720"/>
    <w:lvl w:ilvl="0">
      <w:start w:val="2"/>
      <w:numFmt w:val="decimal"/>
      <w:suff w:val="space"/>
      <w:lvlText w:val="%1."/>
      <w:lvlJc w:val="left"/>
    </w:lvl>
  </w:abstractNum>
  <w:abstractNum w:abstractNumId="3" w15:restartNumberingAfterBreak="0">
    <w:nsid w:val="57AB2A87"/>
    <w:multiLevelType w:val="singleLevel"/>
    <w:tmpl w:val="57AB2A87"/>
    <w:lvl w:ilvl="0">
      <w:start w:val="6"/>
      <w:numFmt w:val="chineseCounting"/>
      <w:suff w:val="nothing"/>
      <w:lvlText w:val="%1、"/>
      <w:lvlJc w:val="left"/>
      <w:pPr>
        <w:ind w:left="421" w:firstLine="0"/>
      </w:pPr>
      <w:rPr>
        <w:rFonts w:hint="eastAsia"/>
      </w:rPr>
    </w:lvl>
  </w:abstractNum>
  <w:abstractNum w:abstractNumId="4" w15:restartNumberingAfterBreak="0">
    <w:nsid w:val="7F176857"/>
    <w:multiLevelType w:val="multilevel"/>
    <w:tmpl w:val="7F176857"/>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180385981">
    <w:abstractNumId w:val="2"/>
  </w:num>
  <w:num w:numId="2" w16cid:durableId="436219575">
    <w:abstractNumId w:val="3"/>
  </w:num>
  <w:num w:numId="3" w16cid:durableId="2048291236">
    <w:abstractNumId w:val="0"/>
  </w:num>
  <w:num w:numId="4" w16cid:durableId="552619210">
    <w:abstractNumId w:val="4"/>
  </w:num>
  <w:num w:numId="5" w16cid:durableId="1236237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NmNDMxNTRiMzI1YTY0ODRmZTAwZmM4MWVjNmFkNjUifQ=="/>
  </w:docVars>
  <w:rsids>
    <w:rsidRoot w:val="00EB03B5"/>
    <w:rsid w:val="000008BF"/>
    <w:rsid w:val="00001D4C"/>
    <w:rsid w:val="00003380"/>
    <w:rsid w:val="000039B4"/>
    <w:rsid w:val="00004AD2"/>
    <w:rsid w:val="00004FE8"/>
    <w:rsid w:val="0001037F"/>
    <w:rsid w:val="0001118D"/>
    <w:rsid w:val="0001135A"/>
    <w:rsid w:val="00015AD9"/>
    <w:rsid w:val="0001665F"/>
    <w:rsid w:val="0001761D"/>
    <w:rsid w:val="0002167D"/>
    <w:rsid w:val="00021B24"/>
    <w:rsid w:val="00025FBB"/>
    <w:rsid w:val="00027EEA"/>
    <w:rsid w:val="00030D90"/>
    <w:rsid w:val="00030EFF"/>
    <w:rsid w:val="00031D15"/>
    <w:rsid w:val="00033FD7"/>
    <w:rsid w:val="00035AB6"/>
    <w:rsid w:val="00042076"/>
    <w:rsid w:val="00047588"/>
    <w:rsid w:val="000514AA"/>
    <w:rsid w:val="0005275B"/>
    <w:rsid w:val="00053CDB"/>
    <w:rsid w:val="00055341"/>
    <w:rsid w:val="000564DC"/>
    <w:rsid w:val="00057DC7"/>
    <w:rsid w:val="00060BED"/>
    <w:rsid w:val="00060F04"/>
    <w:rsid w:val="00061726"/>
    <w:rsid w:val="00062B10"/>
    <w:rsid w:val="00063562"/>
    <w:rsid w:val="000672C5"/>
    <w:rsid w:val="00067C58"/>
    <w:rsid w:val="00070CBA"/>
    <w:rsid w:val="00073765"/>
    <w:rsid w:val="00082559"/>
    <w:rsid w:val="00082672"/>
    <w:rsid w:val="00083766"/>
    <w:rsid w:val="000837FE"/>
    <w:rsid w:val="00085066"/>
    <w:rsid w:val="00090B66"/>
    <w:rsid w:val="00090E27"/>
    <w:rsid w:val="0009105F"/>
    <w:rsid w:val="0009149E"/>
    <w:rsid w:val="00092062"/>
    <w:rsid w:val="0009265C"/>
    <w:rsid w:val="00092DB6"/>
    <w:rsid w:val="00094886"/>
    <w:rsid w:val="000961F2"/>
    <w:rsid w:val="00096FDB"/>
    <w:rsid w:val="00097928"/>
    <w:rsid w:val="000A7C7F"/>
    <w:rsid w:val="000B35A1"/>
    <w:rsid w:val="000B451E"/>
    <w:rsid w:val="000B47D1"/>
    <w:rsid w:val="000B5884"/>
    <w:rsid w:val="000C2187"/>
    <w:rsid w:val="000C39BE"/>
    <w:rsid w:val="000C3E04"/>
    <w:rsid w:val="000C3EF2"/>
    <w:rsid w:val="000D194F"/>
    <w:rsid w:val="000D1C71"/>
    <w:rsid w:val="000D2E24"/>
    <w:rsid w:val="000E212C"/>
    <w:rsid w:val="000E2C75"/>
    <w:rsid w:val="000E33CA"/>
    <w:rsid w:val="000E3793"/>
    <w:rsid w:val="000E622F"/>
    <w:rsid w:val="000E7DFC"/>
    <w:rsid w:val="000F7BDD"/>
    <w:rsid w:val="00101252"/>
    <w:rsid w:val="001045A1"/>
    <w:rsid w:val="001055DA"/>
    <w:rsid w:val="001057B6"/>
    <w:rsid w:val="00106A44"/>
    <w:rsid w:val="00111D57"/>
    <w:rsid w:val="00113922"/>
    <w:rsid w:val="00113949"/>
    <w:rsid w:val="00113B3D"/>
    <w:rsid w:val="0011709A"/>
    <w:rsid w:val="0012589E"/>
    <w:rsid w:val="00130103"/>
    <w:rsid w:val="001303CD"/>
    <w:rsid w:val="001319CB"/>
    <w:rsid w:val="00137D11"/>
    <w:rsid w:val="00143505"/>
    <w:rsid w:val="00150DAA"/>
    <w:rsid w:val="00150F86"/>
    <w:rsid w:val="0015187B"/>
    <w:rsid w:val="00152102"/>
    <w:rsid w:val="00155CBA"/>
    <w:rsid w:val="00155F44"/>
    <w:rsid w:val="00164359"/>
    <w:rsid w:val="0016454B"/>
    <w:rsid w:val="001649F0"/>
    <w:rsid w:val="00170146"/>
    <w:rsid w:val="00170E20"/>
    <w:rsid w:val="00171BEF"/>
    <w:rsid w:val="00173C78"/>
    <w:rsid w:val="00181BAA"/>
    <w:rsid w:val="00182C01"/>
    <w:rsid w:val="00183D6A"/>
    <w:rsid w:val="0018577E"/>
    <w:rsid w:val="00186265"/>
    <w:rsid w:val="001872F1"/>
    <w:rsid w:val="00187E43"/>
    <w:rsid w:val="0019059A"/>
    <w:rsid w:val="001906AA"/>
    <w:rsid w:val="001909FA"/>
    <w:rsid w:val="00190E8D"/>
    <w:rsid w:val="0019769D"/>
    <w:rsid w:val="001A3342"/>
    <w:rsid w:val="001A345A"/>
    <w:rsid w:val="001A37D1"/>
    <w:rsid w:val="001A7C21"/>
    <w:rsid w:val="001B0A3D"/>
    <w:rsid w:val="001B245A"/>
    <w:rsid w:val="001B3B73"/>
    <w:rsid w:val="001B5406"/>
    <w:rsid w:val="001B6434"/>
    <w:rsid w:val="001B7737"/>
    <w:rsid w:val="001C0367"/>
    <w:rsid w:val="001C1BEC"/>
    <w:rsid w:val="001C2754"/>
    <w:rsid w:val="001C4511"/>
    <w:rsid w:val="001C5627"/>
    <w:rsid w:val="001C6F9C"/>
    <w:rsid w:val="001D0021"/>
    <w:rsid w:val="001D150F"/>
    <w:rsid w:val="001D1F7B"/>
    <w:rsid w:val="001D2087"/>
    <w:rsid w:val="001D230B"/>
    <w:rsid w:val="001D3EA2"/>
    <w:rsid w:val="001D47E3"/>
    <w:rsid w:val="001D7F86"/>
    <w:rsid w:val="001E0561"/>
    <w:rsid w:val="001E19CF"/>
    <w:rsid w:val="001E3902"/>
    <w:rsid w:val="001E414F"/>
    <w:rsid w:val="001E6B49"/>
    <w:rsid w:val="001F0799"/>
    <w:rsid w:val="001F2645"/>
    <w:rsid w:val="001F2A25"/>
    <w:rsid w:val="001F2E42"/>
    <w:rsid w:val="0020002F"/>
    <w:rsid w:val="00202076"/>
    <w:rsid w:val="00204234"/>
    <w:rsid w:val="002047B5"/>
    <w:rsid w:val="0020533E"/>
    <w:rsid w:val="0020776E"/>
    <w:rsid w:val="00212751"/>
    <w:rsid w:val="00213820"/>
    <w:rsid w:val="002146F6"/>
    <w:rsid w:val="00215F61"/>
    <w:rsid w:val="00216077"/>
    <w:rsid w:val="00216462"/>
    <w:rsid w:val="00217469"/>
    <w:rsid w:val="00217DC6"/>
    <w:rsid w:val="00220158"/>
    <w:rsid w:val="0022075C"/>
    <w:rsid w:val="00223BF0"/>
    <w:rsid w:val="00230880"/>
    <w:rsid w:val="00230BA3"/>
    <w:rsid w:val="002321E8"/>
    <w:rsid w:val="00232311"/>
    <w:rsid w:val="00233157"/>
    <w:rsid w:val="0023360B"/>
    <w:rsid w:val="00234ACE"/>
    <w:rsid w:val="00236F4A"/>
    <w:rsid w:val="0024760A"/>
    <w:rsid w:val="00256F10"/>
    <w:rsid w:val="002576D3"/>
    <w:rsid w:val="00260A89"/>
    <w:rsid w:val="00260AA2"/>
    <w:rsid w:val="0026360E"/>
    <w:rsid w:val="0026665D"/>
    <w:rsid w:val="0026782E"/>
    <w:rsid w:val="00271874"/>
    <w:rsid w:val="00274E00"/>
    <w:rsid w:val="00275846"/>
    <w:rsid w:val="0027745A"/>
    <w:rsid w:val="00277770"/>
    <w:rsid w:val="00280BE2"/>
    <w:rsid w:val="00280C7D"/>
    <w:rsid w:val="00283044"/>
    <w:rsid w:val="00284BC6"/>
    <w:rsid w:val="00286292"/>
    <w:rsid w:val="00287891"/>
    <w:rsid w:val="0029022A"/>
    <w:rsid w:val="002916C9"/>
    <w:rsid w:val="00292BC7"/>
    <w:rsid w:val="00293C29"/>
    <w:rsid w:val="002953C9"/>
    <w:rsid w:val="0029760F"/>
    <w:rsid w:val="00297D69"/>
    <w:rsid w:val="00297EB1"/>
    <w:rsid w:val="00297ECA"/>
    <w:rsid w:val="002A0417"/>
    <w:rsid w:val="002A6905"/>
    <w:rsid w:val="002A7708"/>
    <w:rsid w:val="002B08BD"/>
    <w:rsid w:val="002B167A"/>
    <w:rsid w:val="002B1C8B"/>
    <w:rsid w:val="002B2134"/>
    <w:rsid w:val="002B514E"/>
    <w:rsid w:val="002B5E26"/>
    <w:rsid w:val="002B64A6"/>
    <w:rsid w:val="002C16ED"/>
    <w:rsid w:val="002C5B31"/>
    <w:rsid w:val="002C7705"/>
    <w:rsid w:val="002D1F60"/>
    <w:rsid w:val="002D20C2"/>
    <w:rsid w:val="002D2222"/>
    <w:rsid w:val="002D26AA"/>
    <w:rsid w:val="002D2D99"/>
    <w:rsid w:val="002D47A0"/>
    <w:rsid w:val="002E2A91"/>
    <w:rsid w:val="002E3B19"/>
    <w:rsid w:val="002E4CBA"/>
    <w:rsid w:val="002F05B4"/>
    <w:rsid w:val="002F28DB"/>
    <w:rsid w:val="002F3262"/>
    <w:rsid w:val="002F3442"/>
    <w:rsid w:val="002F6710"/>
    <w:rsid w:val="00302259"/>
    <w:rsid w:val="00302DFD"/>
    <w:rsid w:val="00307A1F"/>
    <w:rsid w:val="003103BF"/>
    <w:rsid w:val="00315BD0"/>
    <w:rsid w:val="00317630"/>
    <w:rsid w:val="00320425"/>
    <w:rsid w:val="00320957"/>
    <w:rsid w:val="00327D6D"/>
    <w:rsid w:val="00330328"/>
    <w:rsid w:val="0033119A"/>
    <w:rsid w:val="003328E5"/>
    <w:rsid w:val="00332EAA"/>
    <w:rsid w:val="00333020"/>
    <w:rsid w:val="00333DC8"/>
    <w:rsid w:val="0034057E"/>
    <w:rsid w:val="00347A27"/>
    <w:rsid w:val="00353F21"/>
    <w:rsid w:val="00355593"/>
    <w:rsid w:val="00361FB2"/>
    <w:rsid w:val="00362B90"/>
    <w:rsid w:val="00366391"/>
    <w:rsid w:val="00372608"/>
    <w:rsid w:val="003740BD"/>
    <w:rsid w:val="003767FA"/>
    <w:rsid w:val="00381C66"/>
    <w:rsid w:val="00386D06"/>
    <w:rsid w:val="00387FCB"/>
    <w:rsid w:val="00390B97"/>
    <w:rsid w:val="00391119"/>
    <w:rsid w:val="00395167"/>
    <w:rsid w:val="00396D80"/>
    <w:rsid w:val="003A43D3"/>
    <w:rsid w:val="003A5668"/>
    <w:rsid w:val="003B3993"/>
    <w:rsid w:val="003B66B1"/>
    <w:rsid w:val="003C09D8"/>
    <w:rsid w:val="003C3459"/>
    <w:rsid w:val="003C6AF2"/>
    <w:rsid w:val="003D45F9"/>
    <w:rsid w:val="003D4E29"/>
    <w:rsid w:val="003D799E"/>
    <w:rsid w:val="003E2A2C"/>
    <w:rsid w:val="003E4C14"/>
    <w:rsid w:val="003E578C"/>
    <w:rsid w:val="003F0BFA"/>
    <w:rsid w:val="00400BBD"/>
    <w:rsid w:val="0040296C"/>
    <w:rsid w:val="004037C3"/>
    <w:rsid w:val="00404C8E"/>
    <w:rsid w:val="004060CC"/>
    <w:rsid w:val="00406238"/>
    <w:rsid w:val="004072B6"/>
    <w:rsid w:val="00412A89"/>
    <w:rsid w:val="00412F2C"/>
    <w:rsid w:val="004131E1"/>
    <w:rsid w:val="0041607A"/>
    <w:rsid w:val="00416DB2"/>
    <w:rsid w:val="004204BA"/>
    <w:rsid w:val="00420749"/>
    <w:rsid w:val="004262E3"/>
    <w:rsid w:val="00427C6F"/>
    <w:rsid w:val="00431A4C"/>
    <w:rsid w:val="00431B07"/>
    <w:rsid w:val="00433D25"/>
    <w:rsid w:val="00435669"/>
    <w:rsid w:val="004432C6"/>
    <w:rsid w:val="00447FEC"/>
    <w:rsid w:val="0045270C"/>
    <w:rsid w:val="00454BFC"/>
    <w:rsid w:val="00456EAF"/>
    <w:rsid w:val="004612E7"/>
    <w:rsid w:val="00462449"/>
    <w:rsid w:val="00462B82"/>
    <w:rsid w:val="004638C1"/>
    <w:rsid w:val="00463904"/>
    <w:rsid w:val="004647AE"/>
    <w:rsid w:val="0046515C"/>
    <w:rsid w:val="004658D6"/>
    <w:rsid w:val="00465944"/>
    <w:rsid w:val="00467000"/>
    <w:rsid w:val="004670FF"/>
    <w:rsid w:val="00467C8D"/>
    <w:rsid w:val="00473ECE"/>
    <w:rsid w:val="004740E7"/>
    <w:rsid w:val="00475C45"/>
    <w:rsid w:val="00480B25"/>
    <w:rsid w:val="0048490B"/>
    <w:rsid w:val="004857FF"/>
    <w:rsid w:val="004863EF"/>
    <w:rsid w:val="00486681"/>
    <w:rsid w:val="004900AF"/>
    <w:rsid w:val="00490D48"/>
    <w:rsid w:val="0049133D"/>
    <w:rsid w:val="004915DE"/>
    <w:rsid w:val="0049433C"/>
    <w:rsid w:val="0049637B"/>
    <w:rsid w:val="0049655A"/>
    <w:rsid w:val="004A1CB5"/>
    <w:rsid w:val="004A2764"/>
    <w:rsid w:val="004A6A04"/>
    <w:rsid w:val="004A6E83"/>
    <w:rsid w:val="004A7CC2"/>
    <w:rsid w:val="004B1EDB"/>
    <w:rsid w:val="004B4285"/>
    <w:rsid w:val="004C58DB"/>
    <w:rsid w:val="004D310E"/>
    <w:rsid w:val="004D3FC2"/>
    <w:rsid w:val="004D5F6D"/>
    <w:rsid w:val="004D7666"/>
    <w:rsid w:val="004D76F6"/>
    <w:rsid w:val="004E00A8"/>
    <w:rsid w:val="004E16C5"/>
    <w:rsid w:val="004E341A"/>
    <w:rsid w:val="004E3841"/>
    <w:rsid w:val="004E435A"/>
    <w:rsid w:val="004E4D91"/>
    <w:rsid w:val="004E5EFE"/>
    <w:rsid w:val="004E696B"/>
    <w:rsid w:val="004F32A0"/>
    <w:rsid w:val="004F500B"/>
    <w:rsid w:val="004F6D00"/>
    <w:rsid w:val="004F7261"/>
    <w:rsid w:val="004F7B28"/>
    <w:rsid w:val="004F7FC2"/>
    <w:rsid w:val="005016DB"/>
    <w:rsid w:val="005027B2"/>
    <w:rsid w:val="0050318E"/>
    <w:rsid w:val="00503E3D"/>
    <w:rsid w:val="0050584C"/>
    <w:rsid w:val="00506EFE"/>
    <w:rsid w:val="00510293"/>
    <w:rsid w:val="005107D3"/>
    <w:rsid w:val="00514E68"/>
    <w:rsid w:val="005168DF"/>
    <w:rsid w:val="00517FDD"/>
    <w:rsid w:val="00521126"/>
    <w:rsid w:val="005222AF"/>
    <w:rsid w:val="00523EFE"/>
    <w:rsid w:val="00524E4D"/>
    <w:rsid w:val="00532D9C"/>
    <w:rsid w:val="00533047"/>
    <w:rsid w:val="00535924"/>
    <w:rsid w:val="00542027"/>
    <w:rsid w:val="005427E4"/>
    <w:rsid w:val="00544F91"/>
    <w:rsid w:val="005464A6"/>
    <w:rsid w:val="00546AB2"/>
    <w:rsid w:val="005471BE"/>
    <w:rsid w:val="00547B3F"/>
    <w:rsid w:val="0055241C"/>
    <w:rsid w:val="005530AE"/>
    <w:rsid w:val="005540B5"/>
    <w:rsid w:val="00554603"/>
    <w:rsid w:val="00555515"/>
    <w:rsid w:val="00556405"/>
    <w:rsid w:val="0056112F"/>
    <w:rsid w:val="005617BE"/>
    <w:rsid w:val="00561B28"/>
    <w:rsid w:val="00563003"/>
    <w:rsid w:val="005639C4"/>
    <w:rsid w:val="00563D9B"/>
    <w:rsid w:val="0056400F"/>
    <w:rsid w:val="0056776A"/>
    <w:rsid w:val="00570B8F"/>
    <w:rsid w:val="005718BB"/>
    <w:rsid w:val="00573960"/>
    <w:rsid w:val="00575C37"/>
    <w:rsid w:val="0058147E"/>
    <w:rsid w:val="00585443"/>
    <w:rsid w:val="005864FC"/>
    <w:rsid w:val="005874F6"/>
    <w:rsid w:val="00592041"/>
    <w:rsid w:val="005936F7"/>
    <w:rsid w:val="005948C9"/>
    <w:rsid w:val="00594BEC"/>
    <w:rsid w:val="00594F8B"/>
    <w:rsid w:val="00596C38"/>
    <w:rsid w:val="005A4ADD"/>
    <w:rsid w:val="005A6C79"/>
    <w:rsid w:val="005A7720"/>
    <w:rsid w:val="005A77AA"/>
    <w:rsid w:val="005B4ACC"/>
    <w:rsid w:val="005B50B9"/>
    <w:rsid w:val="005B598A"/>
    <w:rsid w:val="005B79C3"/>
    <w:rsid w:val="005B7AAA"/>
    <w:rsid w:val="005C16BF"/>
    <w:rsid w:val="005C392D"/>
    <w:rsid w:val="005D2758"/>
    <w:rsid w:val="005D31B9"/>
    <w:rsid w:val="005D572E"/>
    <w:rsid w:val="005E02EE"/>
    <w:rsid w:val="005E0C63"/>
    <w:rsid w:val="005E369C"/>
    <w:rsid w:val="005E447C"/>
    <w:rsid w:val="005E5FFE"/>
    <w:rsid w:val="005E6687"/>
    <w:rsid w:val="005F154A"/>
    <w:rsid w:val="005F2090"/>
    <w:rsid w:val="005F35E2"/>
    <w:rsid w:val="005F4734"/>
    <w:rsid w:val="005F4EA8"/>
    <w:rsid w:val="006003FE"/>
    <w:rsid w:val="00600DE1"/>
    <w:rsid w:val="00603D10"/>
    <w:rsid w:val="00606037"/>
    <w:rsid w:val="00610B34"/>
    <w:rsid w:val="00611791"/>
    <w:rsid w:val="00612FA2"/>
    <w:rsid w:val="006143EC"/>
    <w:rsid w:val="0061621B"/>
    <w:rsid w:val="00617183"/>
    <w:rsid w:val="006179AB"/>
    <w:rsid w:val="006204EE"/>
    <w:rsid w:val="00620A89"/>
    <w:rsid w:val="00620D59"/>
    <w:rsid w:val="00621A80"/>
    <w:rsid w:val="00622DE7"/>
    <w:rsid w:val="0062344B"/>
    <w:rsid w:val="006239D7"/>
    <w:rsid w:val="00624E8A"/>
    <w:rsid w:val="00624ECF"/>
    <w:rsid w:val="0062537A"/>
    <w:rsid w:val="00627125"/>
    <w:rsid w:val="006308AB"/>
    <w:rsid w:val="00630949"/>
    <w:rsid w:val="00635000"/>
    <w:rsid w:val="006403A2"/>
    <w:rsid w:val="0064236A"/>
    <w:rsid w:val="00645F2F"/>
    <w:rsid w:val="00647C27"/>
    <w:rsid w:val="00647DEA"/>
    <w:rsid w:val="0065186B"/>
    <w:rsid w:val="00651B7E"/>
    <w:rsid w:val="00651E6E"/>
    <w:rsid w:val="00652C7B"/>
    <w:rsid w:val="006548EA"/>
    <w:rsid w:val="006559E5"/>
    <w:rsid w:val="00656404"/>
    <w:rsid w:val="00657583"/>
    <w:rsid w:val="006575EE"/>
    <w:rsid w:val="00663712"/>
    <w:rsid w:val="006671B2"/>
    <w:rsid w:val="0067195F"/>
    <w:rsid w:val="006748F3"/>
    <w:rsid w:val="00674A72"/>
    <w:rsid w:val="00675244"/>
    <w:rsid w:val="00681505"/>
    <w:rsid w:val="00681C1B"/>
    <w:rsid w:val="006849F1"/>
    <w:rsid w:val="00685A22"/>
    <w:rsid w:val="00691C37"/>
    <w:rsid w:val="006924FF"/>
    <w:rsid w:val="006970E4"/>
    <w:rsid w:val="006A2402"/>
    <w:rsid w:val="006A4D41"/>
    <w:rsid w:val="006A53D7"/>
    <w:rsid w:val="006A5C50"/>
    <w:rsid w:val="006A5FDE"/>
    <w:rsid w:val="006B6555"/>
    <w:rsid w:val="006B7F11"/>
    <w:rsid w:val="006C208F"/>
    <w:rsid w:val="006C40F9"/>
    <w:rsid w:val="006C7176"/>
    <w:rsid w:val="006D1FB4"/>
    <w:rsid w:val="006D2BF7"/>
    <w:rsid w:val="006E1038"/>
    <w:rsid w:val="006E1282"/>
    <w:rsid w:val="006E1642"/>
    <w:rsid w:val="006E2138"/>
    <w:rsid w:val="006E2D6C"/>
    <w:rsid w:val="006E396B"/>
    <w:rsid w:val="006E4BA2"/>
    <w:rsid w:val="006E56CE"/>
    <w:rsid w:val="006E656D"/>
    <w:rsid w:val="006F16B7"/>
    <w:rsid w:val="006F4B0E"/>
    <w:rsid w:val="006F601F"/>
    <w:rsid w:val="006F673F"/>
    <w:rsid w:val="006F7A1A"/>
    <w:rsid w:val="006F7DB9"/>
    <w:rsid w:val="00701053"/>
    <w:rsid w:val="00701B9A"/>
    <w:rsid w:val="007034AD"/>
    <w:rsid w:val="0070644A"/>
    <w:rsid w:val="00707240"/>
    <w:rsid w:val="00716971"/>
    <w:rsid w:val="0072147D"/>
    <w:rsid w:val="00721EBD"/>
    <w:rsid w:val="00722B4E"/>
    <w:rsid w:val="00723637"/>
    <w:rsid w:val="00725782"/>
    <w:rsid w:val="00725AAD"/>
    <w:rsid w:val="00730D31"/>
    <w:rsid w:val="00730DE6"/>
    <w:rsid w:val="007312D0"/>
    <w:rsid w:val="00731531"/>
    <w:rsid w:val="007320DE"/>
    <w:rsid w:val="00732C36"/>
    <w:rsid w:val="0073500A"/>
    <w:rsid w:val="00736734"/>
    <w:rsid w:val="00736CBD"/>
    <w:rsid w:val="007374BA"/>
    <w:rsid w:val="00740114"/>
    <w:rsid w:val="007410A5"/>
    <w:rsid w:val="00746A9F"/>
    <w:rsid w:val="00751285"/>
    <w:rsid w:val="007529B7"/>
    <w:rsid w:val="00754194"/>
    <w:rsid w:val="0075438D"/>
    <w:rsid w:val="00761676"/>
    <w:rsid w:val="00761EAB"/>
    <w:rsid w:val="00762297"/>
    <w:rsid w:val="00762AC5"/>
    <w:rsid w:val="0076351E"/>
    <w:rsid w:val="00766CF4"/>
    <w:rsid w:val="0077066B"/>
    <w:rsid w:val="0077144C"/>
    <w:rsid w:val="00772132"/>
    <w:rsid w:val="007742E6"/>
    <w:rsid w:val="0077580B"/>
    <w:rsid w:val="00775DE8"/>
    <w:rsid w:val="00776486"/>
    <w:rsid w:val="00776DDA"/>
    <w:rsid w:val="0078229C"/>
    <w:rsid w:val="0078282C"/>
    <w:rsid w:val="0078329E"/>
    <w:rsid w:val="007846A6"/>
    <w:rsid w:val="007870C8"/>
    <w:rsid w:val="00787AE1"/>
    <w:rsid w:val="007922FD"/>
    <w:rsid w:val="00794FF7"/>
    <w:rsid w:val="007A134C"/>
    <w:rsid w:val="007A4314"/>
    <w:rsid w:val="007A71A7"/>
    <w:rsid w:val="007B0B0A"/>
    <w:rsid w:val="007B2576"/>
    <w:rsid w:val="007B4EC9"/>
    <w:rsid w:val="007B7C66"/>
    <w:rsid w:val="007C0869"/>
    <w:rsid w:val="007C10C0"/>
    <w:rsid w:val="007C1209"/>
    <w:rsid w:val="007C1C3B"/>
    <w:rsid w:val="007C2C5C"/>
    <w:rsid w:val="007C5359"/>
    <w:rsid w:val="007C638B"/>
    <w:rsid w:val="007C7398"/>
    <w:rsid w:val="007D09B2"/>
    <w:rsid w:val="007D2FEC"/>
    <w:rsid w:val="007D57F7"/>
    <w:rsid w:val="007D5859"/>
    <w:rsid w:val="007D6574"/>
    <w:rsid w:val="007D71D2"/>
    <w:rsid w:val="007D7687"/>
    <w:rsid w:val="007F40EA"/>
    <w:rsid w:val="007F5647"/>
    <w:rsid w:val="007F5927"/>
    <w:rsid w:val="007F60E2"/>
    <w:rsid w:val="007F7035"/>
    <w:rsid w:val="00802F34"/>
    <w:rsid w:val="00805280"/>
    <w:rsid w:val="00805EFC"/>
    <w:rsid w:val="00811965"/>
    <w:rsid w:val="008127A8"/>
    <w:rsid w:val="008131DB"/>
    <w:rsid w:val="00814EA2"/>
    <w:rsid w:val="00815B48"/>
    <w:rsid w:val="00817701"/>
    <w:rsid w:val="00820650"/>
    <w:rsid w:val="008211C4"/>
    <w:rsid w:val="0082582E"/>
    <w:rsid w:val="008309C7"/>
    <w:rsid w:val="00830BDE"/>
    <w:rsid w:val="00833375"/>
    <w:rsid w:val="00835A97"/>
    <w:rsid w:val="008377C6"/>
    <w:rsid w:val="008400D7"/>
    <w:rsid w:val="008454AC"/>
    <w:rsid w:val="008457A9"/>
    <w:rsid w:val="008518C5"/>
    <w:rsid w:val="008531A6"/>
    <w:rsid w:val="00855E99"/>
    <w:rsid w:val="00856C36"/>
    <w:rsid w:val="00856C72"/>
    <w:rsid w:val="008625F2"/>
    <w:rsid w:val="008633BF"/>
    <w:rsid w:val="00864C92"/>
    <w:rsid w:val="008654BA"/>
    <w:rsid w:val="00865805"/>
    <w:rsid w:val="00867C6B"/>
    <w:rsid w:val="00870BE9"/>
    <w:rsid w:val="00875729"/>
    <w:rsid w:val="00875B1F"/>
    <w:rsid w:val="00877A2A"/>
    <w:rsid w:val="00882D42"/>
    <w:rsid w:val="00883E88"/>
    <w:rsid w:val="00885690"/>
    <w:rsid w:val="00887DA7"/>
    <w:rsid w:val="008900E2"/>
    <w:rsid w:val="008A23C2"/>
    <w:rsid w:val="008A6173"/>
    <w:rsid w:val="008A7610"/>
    <w:rsid w:val="008B01CD"/>
    <w:rsid w:val="008B03D0"/>
    <w:rsid w:val="008B2F39"/>
    <w:rsid w:val="008B2F8C"/>
    <w:rsid w:val="008B3222"/>
    <w:rsid w:val="008B49A6"/>
    <w:rsid w:val="008D0992"/>
    <w:rsid w:val="008D0A03"/>
    <w:rsid w:val="008D27A9"/>
    <w:rsid w:val="008D340A"/>
    <w:rsid w:val="008D6C06"/>
    <w:rsid w:val="008D7D62"/>
    <w:rsid w:val="008E137E"/>
    <w:rsid w:val="008E1EC0"/>
    <w:rsid w:val="008E25F4"/>
    <w:rsid w:val="008E53D1"/>
    <w:rsid w:val="008E7549"/>
    <w:rsid w:val="008F2909"/>
    <w:rsid w:val="008F75AD"/>
    <w:rsid w:val="00900015"/>
    <w:rsid w:val="009001E2"/>
    <w:rsid w:val="0090036D"/>
    <w:rsid w:val="009036E3"/>
    <w:rsid w:val="00907260"/>
    <w:rsid w:val="0091018E"/>
    <w:rsid w:val="00911F66"/>
    <w:rsid w:val="009130D1"/>
    <w:rsid w:val="00914F3A"/>
    <w:rsid w:val="00915211"/>
    <w:rsid w:val="009166FC"/>
    <w:rsid w:val="009213CC"/>
    <w:rsid w:val="0092316D"/>
    <w:rsid w:val="00924A5C"/>
    <w:rsid w:val="009274C4"/>
    <w:rsid w:val="00930CE3"/>
    <w:rsid w:val="0093275B"/>
    <w:rsid w:val="00935F5E"/>
    <w:rsid w:val="009360C0"/>
    <w:rsid w:val="00940641"/>
    <w:rsid w:val="009412F4"/>
    <w:rsid w:val="009431E4"/>
    <w:rsid w:val="0094488C"/>
    <w:rsid w:val="00945EAD"/>
    <w:rsid w:val="0094687F"/>
    <w:rsid w:val="00946E81"/>
    <w:rsid w:val="00947DD1"/>
    <w:rsid w:val="00950F5F"/>
    <w:rsid w:val="00951A4E"/>
    <w:rsid w:val="0095505F"/>
    <w:rsid w:val="00957887"/>
    <w:rsid w:val="00961A6D"/>
    <w:rsid w:val="00962CF4"/>
    <w:rsid w:val="00963B5A"/>
    <w:rsid w:val="00963CAB"/>
    <w:rsid w:val="00964C8D"/>
    <w:rsid w:val="00965794"/>
    <w:rsid w:val="009708B0"/>
    <w:rsid w:val="00971835"/>
    <w:rsid w:val="009727D6"/>
    <w:rsid w:val="00980837"/>
    <w:rsid w:val="009809F6"/>
    <w:rsid w:val="0098167A"/>
    <w:rsid w:val="00984EFC"/>
    <w:rsid w:val="00985103"/>
    <w:rsid w:val="00985C65"/>
    <w:rsid w:val="0098689F"/>
    <w:rsid w:val="00991834"/>
    <w:rsid w:val="00992EB5"/>
    <w:rsid w:val="00993506"/>
    <w:rsid w:val="00993D58"/>
    <w:rsid w:val="009951CE"/>
    <w:rsid w:val="00996323"/>
    <w:rsid w:val="00996716"/>
    <w:rsid w:val="00997ED5"/>
    <w:rsid w:val="009A252F"/>
    <w:rsid w:val="009A70F5"/>
    <w:rsid w:val="009B08C4"/>
    <w:rsid w:val="009B0CC1"/>
    <w:rsid w:val="009B2168"/>
    <w:rsid w:val="009B3300"/>
    <w:rsid w:val="009B3375"/>
    <w:rsid w:val="009B3DA3"/>
    <w:rsid w:val="009B5BD8"/>
    <w:rsid w:val="009B76C4"/>
    <w:rsid w:val="009C020A"/>
    <w:rsid w:val="009C1955"/>
    <w:rsid w:val="009C2E08"/>
    <w:rsid w:val="009C359A"/>
    <w:rsid w:val="009C5EE5"/>
    <w:rsid w:val="009C69C9"/>
    <w:rsid w:val="009C7046"/>
    <w:rsid w:val="009D0998"/>
    <w:rsid w:val="009D125D"/>
    <w:rsid w:val="009D2E59"/>
    <w:rsid w:val="009D7A82"/>
    <w:rsid w:val="009E119F"/>
    <w:rsid w:val="009E1926"/>
    <w:rsid w:val="009F060D"/>
    <w:rsid w:val="009F4789"/>
    <w:rsid w:val="00A02BB0"/>
    <w:rsid w:val="00A03085"/>
    <w:rsid w:val="00A03340"/>
    <w:rsid w:val="00A05772"/>
    <w:rsid w:val="00A06E1D"/>
    <w:rsid w:val="00A14FFB"/>
    <w:rsid w:val="00A16D11"/>
    <w:rsid w:val="00A17716"/>
    <w:rsid w:val="00A21007"/>
    <w:rsid w:val="00A23839"/>
    <w:rsid w:val="00A251CD"/>
    <w:rsid w:val="00A27623"/>
    <w:rsid w:val="00A35439"/>
    <w:rsid w:val="00A3706A"/>
    <w:rsid w:val="00A377EC"/>
    <w:rsid w:val="00A40482"/>
    <w:rsid w:val="00A41A02"/>
    <w:rsid w:val="00A41B3E"/>
    <w:rsid w:val="00A42CCF"/>
    <w:rsid w:val="00A442B8"/>
    <w:rsid w:val="00A44787"/>
    <w:rsid w:val="00A47507"/>
    <w:rsid w:val="00A5013B"/>
    <w:rsid w:val="00A51719"/>
    <w:rsid w:val="00A54B02"/>
    <w:rsid w:val="00A57433"/>
    <w:rsid w:val="00A64737"/>
    <w:rsid w:val="00A6490E"/>
    <w:rsid w:val="00A713E7"/>
    <w:rsid w:val="00A71AAF"/>
    <w:rsid w:val="00A733B4"/>
    <w:rsid w:val="00A84B7D"/>
    <w:rsid w:val="00A85546"/>
    <w:rsid w:val="00A87B0E"/>
    <w:rsid w:val="00A9075C"/>
    <w:rsid w:val="00A90BC5"/>
    <w:rsid w:val="00A936B1"/>
    <w:rsid w:val="00A93E72"/>
    <w:rsid w:val="00A94DAC"/>
    <w:rsid w:val="00AA0EDA"/>
    <w:rsid w:val="00AA1798"/>
    <w:rsid w:val="00AA27A5"/>
    <w:rsid w:val="00AA345B"/>
    <w:rsid w:val="00AA5470"/>
    <w:rsid w:val="00AB01D6"/>
    <w:rsid w:val="00AB0C82"/>
    <w:rsid w:val="00AB1DC2"/>
    <w:rsid w:val="00AB5FA2"/>
    <w:rsid w:val="00AC024B"/>
    <w:rsid w:val="00AC0F83"/>
    <w:rsid w:val="00AC38F0"/>
    <w:rsid w:val="00AC5B6E"/>
    <w:rsid w:val="00AC7A53"/>
    <w:rsid w:val="00AD02D8"/>
    <w:rsid w:val="00AD0586"/>
    <w:rsid w:val="00AD362A"/>
    <w:rsid w:val="00AD46E7"/>
    <w:rsid w:val="00AD4D62"/>
    <w:rsid w:val="00AE23F9"/>
    <w:rsid w:val="00AE2646"/>
    <w:rsid w:val="00AE2DC6"/>
    <w:rsid w:val="00AE3023"/>
    <w:rsid w:val="00AE4DD1"/>
    <w:rsid w:val="00AE5102"/>
    <w:rsid w:val="00AE54E2"/>
    <w:rsid w:val="00AE6B5C"/>
    <w:rsid w:val="00AF2736"/>
    <w:rsid w:val="00AF2B36"/>
    <w:rsid w:val="00AF3B14"/>
    <w:rsid w:val="00B033C5"/>
    <w:rsid w:val="00B05E0C"/>
    <w:rsid w:val="00B063BE"/>
    <w:rsid w:val="00B11779"/>
    <w:rsid w:val="00B13CC0"/>
    <w:rsid w:val="00B16768"/>
    <w:rsid w:val="00B1795C"/>
    <w:rsid w:val="00B17F17"/>
    <w:rsid w:val="00B21906"/>
    <w:rsid w:val="00B23605"/>
    <w:rsid w:val="00B254A9"/>
    <w:rsid w:val="00B25B39"/>
    <w:rsid w:val="00B31164"/>
    <w:rsid w:val="00B34E99"/>
    <w:rsid w:val="00B3502A"/>
    <w:rsid w:val="00B362D9"/>
    <w:rsid w:val="00B3651A"/>
    <w:rsid w:val="00B36C8B"/>
    <w:rsid w:val="00B436C5"/>
    <w:rsid w:val="00B44455"/>
    <w:rsid w:val="00B47197"/>
    <w:rsid w:val="00B475C6"/>
    <w:rsid w:val="00B50DCD"/>
    <w:rsid w:val="00B53594"/>
    <w:rsid w:val="00B56A66"/>
    <w:rsid w:val="00B579C0"/>
    <w:rsid w:val="00B60D9A"/>
    <w:rsid w:val="00B616EB"/>
    <w:rsid w:val="00B73563"/>
    <w:rsid w:val="00B736D6"/>
    <w:rsid w:val="00B73F3B"/>
    <w:rsid w:val="00B74188"/>
    <w:rsid w:val="00B74982"/>
    <w:rsid w:val="00B754A1"/>
    <w:rsid w:val="00B93E63"/>
    <w:rsid w:val="00B941C4"/>
    <w:rsid w:val="00B95061"/>
    <w:rsid w:val="00BA2784"/>
    <w:rsid w:val="00BA3B42"/>
    <w:rsid w:val="00BA456F"/>
    <w:rsid w:val="00BA56CB"/>
    <w:rsid w:val="00BA60F3"/>
    <w:rsid w:val="00BA6917"/>
    <w:rsid w:val="00BB0903"/>
    <w:rsid w:val="00BB30EB"/>
    <w:rsid w:val="00BB572A"/>
    <w:rsid w:val="00BC1492"/>
    <w:rsid w:val="00BC3C34"/>
    <w:rsid w:val="00BC4005"/>
    <w:rsid w:val="00BC400F"/>
    <w:rsid w:val="00BC4345"/>
    <w:rsid w:val="00BD03B0"/>
    <w:rsid w:val="00BD0E28"/>
    <w:rsid w:val="00BD1AB1"/>
    <w:rsid w:val="00BD38D7"/>
    <w:rsid w:val="00BD4278"/>
    <w:rsid w:val="00BD5EA8"/>
    <w:rsid w:val="00BE08B7"/>
    <w:rsid w:val="00BE0DDC"/>
    <w:rsid w:val="00BE1FCB"/>
    <w:rsid w:val="00BE2D18"/>
    <w:rsid w:val="00BE30D8"/>
    <w:rsid w:val="00BE58F7"/>
    <w:rsid w:val="00BE750B"/>
    <w:rsid w:val="00BF0635"/>
    <w:rsid w:val="00BF2EDE"/>
    <w:rsid w:val="00BF5D56"/>
    <w:rsid w:val="00BF626D"/>
    <w:rsid w:val="00BF6AB1"/>
    <w:rsid w:val="00BF7E44"/>
    <w:rsid w:val="00C0057B"/>
    <w:rsid w:val="00C00581"/>
    <w:rsid w:val="00C0069A"/>
    <w:rsid w:val="00C018F1"/>
    <w:rsid w:val="00C06D21"/>
    <w:rsid w:val="00C07295"/>
    <w:rsid w:val="00C074EF"/>
    <w:rsid w:val="00C10ACB"/>
    <w:rsid w:val="00C14F2E"/>
    <w:rsid w:val="00C16C95"/>
    <w:rsid w:val="00C17242"/>
    <w:rsid w:val="00C23797"/>
    <w:rsid w:val="00C34236"/>
    <w:rsid w:val="00C3441A"/>
    <w:rsid w:val="00C34B6D"/>
    <w:rsid w:val="00C353E1"/>
    <w:rsid w:val="00C414A5"/>
    <w:rsid w:val="00C44A0A"/>
    <w:rsid w:val="00C46A47"/>
    <w:rsid w:val="00C659BA"/>
    <w:rsid w:val="00C66DC5"/>
    <w:rsid w:val="00C67169"/>
    <w:rsid w:val="00C72033"/>
    <w:rsid w:val="00C759C1"/>
    <w:rsid w:val="00C765DC"/>
    <w:rsid w:val="00C77101"/>
    <w:rsid w:val="00C82C40"/>
    <w:rsid w:val="00C85D05"/>
    <w:rsid w:val="00C86A06"/>
    <w:rsid w:val="00C87A23"/>
    <w:rsid w:val="00C915C7"/>
    <w:rsid w:val="00C941F6"/>
    <w:rsid w:val="00C94753"/>
    <w:rsid w:val="00CA24C6"/>
    <w:rsid w:val="00CA44C1"/>
    <w:rsid w:val="00CA5175"/>
    <w:rsid w:val="00CA6284"/>
    <w:rsid w:val="00CA7B2B"/>
    <w:rsid w:val="00CB12FE"/>
    <w:rsid w:val="00CB1CE8"/>
    <w:rsid w:val="00CB2A18"/>
    <w:rsid w:val="00CB60E2"/>
    <w:rsid w:val="00CB7198"/>
    <w:rsid w:val="00CC03E2"/>
    <w:rsid w:val="00CC1B2E"/>
    <w:rsid w:val="00CC22CD"/>
    <w:rsid w:val="00CC58BF"/>
    <w:rsid w:val="00CC6ED3"/>
    <w:rsid w:val="00CC727A"/>
    <w:rsid w:val="00CD00A3"/>
    <w:rsid w:val="00CD1577"/>
    <w:rsid w:val="00CD2A19"/>
    <w:rsid w:val="00CD2B59"/>
    <w:rsid w:val="00CD34B2"/>
    <w:rsid w:val="00CD5CCA"/>
    <w:rsid w:val="00CE04EE"/>
    <w:rsid w:val="00CE1ABD"/>
    <w:rsid w:val="00CE672A"/>
    <w:rsid w:val="00CE6ED4"/>
    <w:rsid w:val="00CF0C59"/>
    <w:rsid w:val="00CF5E47"/>
    <w:rsid w:val="00CF66E9"/>
    <w:rsid w:val="00D00189"/>
    <w:rsid w:val="00D00B59"/>
    <w:rsid w:val="00D0114F"/>
    <w:rsid w:val="00D02377"/>
    <w:rsid w:val="00D0712D"/>
    <w:rsid w:val="00D076E8"/>
    <w:rsid w:val="00D10AF2"/>
    <w:rsid w:val="00D129C2"/>
    <w:rsid w:val="00D14D24"/>
    <w:rsid w:val="00D1609F"/>
    <w:rsid w:val="00D234B1"/>
    <w:rsid w:val="00D23520"/>
    <w:rsid w:val="00D23795"/>
    <w:rsid w:val="00D2427D"/>
    <w:rsid w:val="00D2639C"/>
    <w:rsid w:val="00D32AA4"/>
    <w:rsid w:val="00D343EF"/>
    <w:rsid w:val="00D34D0F"/>
    <w:rsid w:val="00D3574E"/>
    <w:rsid w:val="00D35D30"/>
    <w:rsid w:val="00D408D8"/>
    <w:rsid w:val="00D42234"/>
    <w:rsid w:val="00D42A33"/>
    <w:rsid w:val="00D42BF8"/>
    <w:rsid w:val="00D42FFC"/>
    <w:rsid w:val="00D473F0"/>
    <w:rsid w:val="00D52336"/>
    <w:rsid w:val="00D561DC"/>
    <w:rsid w:val="00D5656D"/>
    <w:rsid w:val="00D624C7"/>
    <w:rsid w:val="00D630D8"/>
    <w:rsid w:val="00D63B94"/>
    <w:rsid w:val="00D7005C"/>
    <w:rsid w:val="00D70448"/>
    <w:rsid w:val="00D72DAF"/>
    <w:rsid w:val="00D74241"/>
    <w:rsid w:val="00D80C8C"/>
    <w:rsid w:val="00D816AD"/>
    <w:rsid w:val="00D8256C"/>
    <w:rsid w:val="00D83C4A"/>
    <w:rsid w:val="00D847CE"/>
    <w:rsid w:val="00D84FE6"/>
    <w:rsid w:val="00D852E4"/>
    <w:rsid w:val="00D85870"/>
    <w:rsid w:val="00D9074C"/>
    <w:rsid w:val="00D90B3B"/>
    <w:rsid w:val="00D916C1"/>
    <w:rsid w:val="00D944E7"/>
    <w:rsid w:val="00D94615"/>
    <w:rsid w:val="00D94C94"/>
    <w:rsid w:val="00D94E75"/>
    <w:rsid w:val="00D95A07"/>
    <w:rsid w:val="00D95DED"/>
    <w:rsid w:val="00D95DEF"/>
    <w:rsid w:val="00D97B4C"/>
    <w:rsid w:val="00DA41A1"/>
    <w:rsid w:val="00DA4F5E"/>
    <w:rsid w:val="00DA7C37"/>
    <w:rsid w:val="00DB0DAE"/>
    <w:rsid w:val="00DB1290"/>
    <w:rsid w:val="00DB3921"/>
    <w:rsid w:val="00DB545D"/>
    <w:rsid w:val="00DB5998"/>
    <w:rsid w:val="00DC1473"/>
    <w:rsid w:val="00DC259F"/>
    <w:rsid w:val="00DC2CAD"/>
    <w:rsid w:val="00DC323A"/>
    <w:rsid w:val="00DC3673"/>
    <w:rsid w:val="00DC5B4F"/>
    <w:rsid w:val="00DC67C5"/>
    <w:rsid w:val="00DC6AC2"/>
    <w:rsid w:val="00DC6C52"/>
    <w:rsid w:val="00DD045E"/>
    <w:rsid w:val="00DD6099"/>
    <w:rsid w:val="00DD6C34"/>
    <w:rsid w:val="00DE21E8"/>
    <w:rsid w:val="00DE5B97"/>
    <w:rsid w:val="00DF391E"/>
    <w:rsid w:val="00DF3C5F"/>
    <w:rsid w:val="00DF3CE3"/>
    <w:rsid w:val="00DF5146"/>
    <w:rsid w:val="00DF7BF8"/>
    <w:rsid w:val="00E014B3"/>
    <w:rsid w:val="00E03762"/>
    <w:rsid w:val="00E03FBF"/>
    <w:rsid w:val="00E040CF"/>
    <w:rsid w:val="00E102F8"/>
    <w:rsid w:val="00E121C4"/>
    <w:rsid w:val="00E126BD"/>
    <w:rsid w:val="00E143DA"/>
    <w:rsid w:val="00E148A3"/>
    <w:rsid w:val="00E14BDA"/>
    <w:rsid w:val="00E17B63"/>
    <w:rsid w:val="00E264DD"/>
    <w:rsid w:val="00E27463"/>
    <w:rsid w:val="00E33CB5"/>
    <w:rsid w:val="00E35474"/>
    <w:rsid w:val="00E375A2"/>
    <w:rsid w:val="00E40598"/>
    <w:rsid w:val="00E4442B"/>
    <w:rsid w:val="00E44B93"/>
    <w:rsid w:val="00E47EEF"/>
    <w:rsid w:val="00E508C3"/>
    <w:rsid w:val="00E54575"/>
    <w:rsid w:val="00E57E3A"/>
    <w:rsid w:val="00E60E5B"/>
    <w:rsid w:val="00E6354D"/>
    <w:rsid w:val="00E6607F"/>
    <w:rsid w:val="00E72350"/>
    <w:rsid w:val="00E73292"/>
    <w:rsid w:val="00E7386E"/>
    <w:rsid w:val="00E750EA"/>
    <w:rsid w:val="00E85413"/>
    <w:rsid w:val="00E876C4"/>
    <w:rsid w:val="00E91BA0"/>
    <w:rsid w:val="00E94F4E"/>
    <w:rsid w:val="00E959C5"/>
    <w:rsid w:val="00E97EA0"/>
    <w:rsid w:val="00EA0C32"/>
    <w:rsid w:val="00EA79CD"/>
    <w:rsid w:val="00EB03B5"/>
    <w:rsid w:val="00EB14EF"/>
    <w:rsid w:val="00EB5031"/>
    <w:rsid w:val="00EB637B"/>
    <w:rsid w:val="00EC0C28"/>
    <w:rsid w:val="00EC0D6D"/>
    <w:rsid w:val="00EC2FC0"/>
    <w:rsid w:val="00EC3E3D"/>
    <w:rsid w:val="00EC4050"/>
    <w:rsid w:val="00EC5059"/>
    <w:rsid w:val="00EC76B7"/>
    <w:rsid w:val="00ED0B14"/>
    <w:rsid w:val="00ED2363"/>
    <w:rsid w:val="00ED5329"/>
    <w:rsid w:val="00ED7FAB"/>
    <w:rsid w:val="00EE240F"/>
    <w:rsid w:val="00EE40AF"/>
    <w:rsid w:val="00EE556C"/>
    <w:rsid w:val="00EF362A"/>
    <w:rsid w:val="00EF3B74"/>
    <w:rsid w:val="00EF64F0"/>
    <w:rsid w:val="00EF6F23"/>
    <w:rsid w:val="00EF7879"/>
    <w:rsid w:val="00F00E32"/>
    <w:rsid w:val="00F0105F"/>
    <w:rsid w:val="00F07DBE"/>
    <w:rsid w:val="00F1223F"/>
    <w:rsid w:val="00F13A3F"/>
    <w:rsid w:val="00F16C63"/>
    <w:rsid w:val="00F213EF"/>
    <w:rsid w:val="00F22A2C"/>
    <w:rsid w:val="00F25128"/>
    <w:rsid w:val="00F27159"/>
    <w:rsid w:val="00F27285"/>
    <w:rsid w:val="00F31F04"/>
    <w:rsid w:val="00F4245D"/>
    <w:rsid w:val="00F42A56"/>
    <w:rsid w:val="00F433DE"/>
    <w:rsid w:val="00F44806"/>
    <w:rsid w:val="00F44C24"/>
    <w:rsid w:val="00F479A5"/>
    <w:rsid w:val="00F520B6"/>
    <w:rsid w:val="00F53CAC"/>
    <w:rsid w:val="00F53DE8"/>
    <w:rsid w:val="00F5721E"/>
    <w:rsid w:val="00F576A4"/>
    <w:rsid w:val="00F629D3"/>
    <w:rsid w:val="00F62D62"/>
    <w:rsid w:val="00F648F4"/>
    <w:rsid w:val="00F64F74"/>
    <w:rsid w:val="00F71DC4"/>
    <w:rsid w:val="00F768EB"/>
    <w:rsid w:val="00F83A38"/>
    <w:rsid w:val="00F90FD3"/>
    <w:rsid w:val="00F93307"/>
    <w:rsid w:val="00F94B80"/>
    <w:rsid w:val="00F97AF4"/>
    <w:rsid w:val="00F97EC4"/>
    <w:rsid w:val="00FA75B8"/>
    <w:rsid w:val="00FA79EE"/>
    <w:rsid w:val="00FB09CA"/>
    <w:rsid w:val="00FB38E1"/>
    <w:rsid w:val="00FB4B6E"/>
    <w:rsid w:val="00FB4BB4"/>
    <w:rsid w:val="00FB754A"/>
    <w:rsid w:val="00FC0E39"/>
    <w:rsid w:val="00FC374B"/>
    <w:rsid w:val="00FC4180"/>
    <w:rsid w:val="00FC548E"/>
    <w:rsid w:val="00FC5795"/>
    <w:rsid w:val="00FC6533"/>
    <w:rsid w:val="00FD48B3"/>
    <w:rsid w:val="00FD513C"/>
    <w:rsid w:val="00FD6A6D"/>
    <w:rsid w:val="00FE56C0"/>
    <w:rsid w:val="00FE5BAC"/>
    <w:rsid w:val="00FF1419"/>
    <w:rsid w:val="00FF1FD8"/>
    <w:rsid w:val="00FF342F"/>
    <w:rsid w:val="00FF5A82"/>
    <w:rsid w:val="00FF6AF9"/>
    <w:rsid w:val="00FF6DBC"/>
    <w:rsid w:val="00FF749E"/>
    <w:rsid w:val="2A263CD7"/>
    <w:rsid w:val="3AC56039"/>
    <w:rsid w:val="3D7E6D54"/>
    <w:rsid w:val="41C91C2A"/>
    <w:rsid w:val="45B53153"/>
    <w:rsid w:val="49B22896"/>
    <w:rsid w:val="572F014E"/>
    <w:rsid w:val="5A1072F5"/>
    <w:rsid w:val="5D854F22"/>
    <w:rsid w:val="662301A5"/>
  </w:rsids>
  <m:mathPr>
    <m:mathFont m:val="Cambria Math"/>
    <m:brkBin m:val="before"/>
    <m:brkBinSub m:val="--"/>
    <m:smallFrac/>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A2A7A"/>
  <w15:docId w15:val="{9307D1DE-653D-414E-B8C9-D80E5C352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bo-C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bidi="ar-SA"/>
    </w:rPr>
  </w:style>
  <w:style w:type="paragraph" w:styleId="1">
    <w:name w:val="heading 1"/>
    <w:basedOn w:val="a"/>
    <w:next w:val="a"/>
    <w:link w:val="10"/>
    <w:qFormat/>
    <w:pPr>
      <w:keepNext/>
      <w:spacing w:before="60" w:after="60"/>
      <w:jc w:val="left"/>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jc w:val="left"/>
      <w:outlineLvl w:val="1"/>
    </w:pPr>
    <w:rPr>
      <w:rFonts w:ascii="黑体" w:eastAsia="黑体" w:hAnsi="黑体" w:cs="Times New Roman"/>
      <w:b/>
      <w:sz w:val="2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ad"/>
    <w:uiPriority w:val="10"/>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仿宋" w:eastAsiaTheme="minorEastAsia" w:hAnsi="仿宋" w:cs="仿宋"/>
      <w:color w:val="000000"/>
      <w:sz w:val="24"/>
      <w:szCs w:val="24"/>
      <w:lang w:bidi="ar-SA"/>
    </w:rPr>
  </w:style>
  <w:style w:type="paragraph" w:styleId="af4">
    <w:name w:val="List Paragraph"/>
    <w:basedOn w:val="a"/>
    <w:uiPriority w:val="99"/>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jc w:val="left"/>
      <w:outlineLvl w:val="0"/>
    </w:pPr>
    <w:rPr>
      <w:rFonts w:ascii="Times New Roman" w:eastAsia="黑体" w:hAnsi="Times New Roman" w:cs="宋体"/>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Cs w:val="21"/>
    </w:rPr>
  </w:style>
  <w:style w:type="paragraph" w:customStyle="1" w:styleId="CharCharCharCharCharChar">
    <w:name w:val="Char Char Char Char Char Char"/>
    <w:basedOn w:val="a"/>
    <w:qFormat/>
    <w:rPr>
      <w:rFonts w:ascii="Tahoma" w:eastAsia="宋体" w:hAnsi="Tahoma" w:cs="Times New Roman"/>
      <w:sz w:val="24"/>
      <w:szCs w:val="20"/>
    </w:rPr>
  </w:style>
  <w:style w:type="paragraph" w:styleId="af5">
    <w:name w:val="No Spacing"/>
    <w:uiPriority w:val="1"/>
    <w:qFormat/>
    <w:pPr>
      <w:widowControl w:val="0"/>
      <w:jc w:val="both"/>
    </w:pPr>
    <w:rPr>
      <w:rFonts w:asciiTheme="minorHAnsi" w:eastAsiaTheme="minorEastAsia" w:hAnsiTheme="minorHAnsi" w:cstheme="minorBidi"/>
      <w:kern w:val="2"/>
      <w:sz w:val="21"/>
      <w:szCs w:val="22"/>
      <w:lang w:bidi="ar-SA"/>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CharCharCharChar">
    <w:name w:val="Char Char Char Char"/>
    <w:basedOn w:val="a"/>
    <w:qFormat/>
    <w:rPr>
      <w:rFonts w:ascii="Tahoma" w:eastAsia="宋体" w:hAnsi="Tahoma" w:cs="Times New Roman"/>
      <w:sz w:val="24"/>
      <w:szCs w:val="20"/>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CharChar">
    <w:name w:val="Char Char"/>
    <w:basedOn w:val="a"/>
    <w:qFormat/>
    <w:rPr>
      <w:rFonts w:ascii="Tahoma" w:eastAsia="宋体" w:hAnsi="Tahoma" w:cs="Times New Roman"/>
      <w:sz w:val="24"/>
      <w:szCs w:val="20"/>
    </w:rPr>
  </w:style>
  <w:style w:type="paragraph" w:customStyle="1" w:styleId="11">
    <w:name w:val="样式1"/>
    <w:basedOn w:val="ac"/>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d">
    <w:name w:val="标题 字符"/>
    <w:basedOn w:val="a0"/>
    <w:link w:val="ac"/>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rFonts w:asciiTheme="minorHAnsi" w:eastAsiaTheme="minorEastAsia" w:hAnsiTheme="minorHAnsi" w:cstheme="minorBidi"/>
      <w:kern w:val="2"/>
      <w:sz w:val="21"/>
      <w:szCs w:val="22"/>
      <w:lang w:bidi="ar-SA"/>
    </w:rPr>
  </w:style>
  <w:style w:type="character" w:customStyle="1" w:styleId="a6">
    <w:name w:val="批注框文本 字符"/>
    <w:basedOn w:val="a0"/>
    <w:link w:val="a5"/>
    <w:uiPriority w:val="99"/>
    <w:semiHidden/>
    <w:qFormat/>
    <w:rPr>
      <w:sz w:val="18"/>
      <w:szCs w:val="18"/>
    </w:rPr>
  </w:style>
  <w:style w:type="paragraph" w:customStyle="1" w:styleId="CharCharCharChar2">
    <w:name w:val="Char Char Char Char2"/>
    <w:basedOn w:val="a"/>
    <w:qFormat/>
    <w:rPr>
      <w:rFonts w:ascii="Tahoma" w:eastAsia="宋体" w:hAnsi="Tahoma" w:cs="Times New Roman"/>
      <w:sz w:val="24"/>
      <w:szCs w:val="20"/>
    </w:rPr>
  </w:style>
  <w:style w:type="character" w:customStyle="1" w:styleId="p11">
    <w:name w:val="p11"/>
    <w:qFormat/>
    <w:rPr>
      <w:sz w:val="21"/>
      <w:szCs w:val="21"/>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f">
    <w:name w:val="批注主题 字符"/>
    <w:basedOn w:val="a4"/>
    <w:link w:val="ae"/>
    <w:uiPriority w:val="99"/>
    <w:semiHidden/>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course163.org/course/PKU-10021880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ourse163.org/course/ZUFE-1205725804" TargetMode="External"/><Relationship Id="rId5" Type="http://schemas.openxmlformats.org/officeDocument/2006/relationships/webSettings" Target="webSettings.xml"/><Relationship Id="rId10" Type="http://schemas.openxmlformats.org/officeDocument/2006/relationships/hyperlink" Target="https://www.icourse163.org/course/UIBE-1003027008" TargetMode="External"/><Relationship Id="rId4" Type="http://schemas.openxmlformats.org/officeDocument/2006/relationships/settings" Target="settings.xml"/><Relationship Id="rId9" Type="http://schemas.openxmlformats.org/officeDocument/2006/relationships/hyperlink" Target="https://www.icourse163.org/course/CUFE-120580882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4218D-012E-4CC9-BB56-A9A467AE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Pages>
  <Words>1138</Words>
  <Characters>6490</Characters>
  <Application>Microsoft Office Word</Application>
  <DocSecurity>0</DocSecurity>
  <Lines>54</Lines>
  <Paragraphs>15</Paragraphs>
  <ScaleCrop>false</ScaleCrop>
  <Company>Sky123.Org</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圣圣</cp:lastModifiedBy>
  <cp:revision>43</cp:revision>
  <cp:lastPrinted>2019-12-18T04:20:00Z</cp:lastPrinted>
  <dcterms:created xsi:type="dcterms:W3CDTF">2022-06-08T15:05:00Z</dcterms:created>
  <dcterms:modified xsi:type="dcterms:W3CDTF">2022-06-21T07:27:00Z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0E744930329F48BD87BBB722D0C27E84</vt:lpwstr>
  </property>
</Properties>
</file>