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05050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37"/>
          <w:szCs w:val="37"/>
          <w:lang w:val="en-US" w:eastAsia="zh-CN"/>
        </w:rPr>
        <w:t>MBA教育中心</w:t>
      </w: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37"/>
          <w:szCs w:val="37"/>
          <w:lang w:eastAsia="zh-CN"/>
        </w:rPr>
        <w:t>2021</w:t>
      </w: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37"/>
          <w:szCs w:val="37"/>
        </w:rPr>
        <w:t>届</w:t>
      </w: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37"/>
          <w:szCs w:val="37"/>
          <w:lang w:val="en-US" w:eastAsia="zh-CN"/>
        </w:rPr>
        <w:t>非全日制</w:t>
      </w: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37"/>
          <w:szCs w:val="37"/>
        </w:rPr>
        <w:t>北京市及校级优秀毕业生评选细则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ascii="仿宋" w:hAnsi="仿宋" w:eastAsia="仿宋" w:cs="仿宋"/>
          <w:b w:val="0"/>
          <w:i w:val="0"/>
          <w:caps w:val="0"/>
          <w:color w:val="666666"/>
          <w:spacing w:val="0"/>
          <w:sz w:val="16"/>
          <w:szCs w:val="16"/>
        </w:rPr>
        <w:t>为</w:t>
      </w:r>
      <w:r>
        <w:rPr>
          <w:rFonts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学习贯彻习近平新时代中国特色社会主义思想和党的十九大精神，落实立德树人根本任务，引导新时期青年学生“树立远大理想、热爱伟大祖国、担当时代责任、勇于砥砺奋斗、练就过硬本领、锤炼品德修为”，根据《关于进一步做好北京市普通高等学校优秀毕业生评选工作的意见》（京教学〔2012〕1号）文件要求和《中国石油大学（北京）关于评选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eastAsia="zh-CN"/>
        </w:rPr>
        <w:t>2021</w:t>
      </w:r>
      <w:r>
        <w:rPr>
          <w:rFonts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届北京市及校级优秀毕业生的通知》，现制定学院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eastAsia="zh-CN"/>
        </w:rPr>
        <w:t>2021</w:t>
      </w:r>
      <w:r>
        <w:rPr>
          <w:rFonts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届优秀毕业生评选细则。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6"/>
          <w:szCs w:val="36"/>
        </w:rPr>
        <w:t>一、评选对象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default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“北京市优秀毕业生”和“中国石油大学（北京）优秀毕业生”的评选对象为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eastAsia="zh-CN"/>
        </w:rPr>
        <w:t>2021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届毕业生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无延期）。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361" w:firstLineChars="10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6"/>
          <w:szCs w:val="36"/>
        </w:rPr>
        <w:t>二、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6"/>
          <w:szCs w:val="36"/>
        </w:rPr>
        <w:t> </w:t>
      </w:r>
      <w:r>
        <w:rPr>
          <w:rStyle w:val="8"/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6"/>
          <w:szCs w:val="36"/>
        </w:rPr>
        <w:t>评选原则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评选工作要坚持公平、公正、公开的原则，严格按照评选条件进行。推荐的毕业生要具有先进性和代表性。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361" w:firstLineChars="10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6"/>
          <w:szCs w:val="36"/>
        </w:rPr>
        <w:t>三、评选条件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（一）热爱祖国，认真学习贯彻习近平新时代中国特色社会主义思想，具有坚定正确的政治方向，拥护党和国家的路线、方针、政策，思想进步，具有较高的思想道德素质；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（二）遵纪守法，品德优秀，有较强的诚信意识和良好的学术道德；在校期间无违纪行为、未受到过纪律处分、无不良信用记录。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（三）学习认真刻苦，成绩优良；所学课程无不及格科目；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（四）积极参加社会实践和志愿服务，有较强的实践能力和创新能力；在校期间有重要发明创造或为学校、为社会做出突出贡献的毕业生，可优先推荐评选；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（五）积极参加体育锻炼，身心健康；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（六）树立正确的就业观，积极就业；对响应国家号召献身国防事业，自愿到西部、到艰苦边远地区和基层就业、创业的毕业生，可优先推荐评选；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36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（七）在疫情防控、服务保障国庆70周年、脱贫攻坚等重大活动和重大任务中有突出表现的毕业生，可优先推荐评选；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（八）在校期间获得一次及以上先进个人荣誉称号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MBA教育中心优秀班干部、MBA教育中心优秀学员，参加MBA教育中心组织的校内赛中获得二等奖以上或个人荣誉称号）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361" w:firstLineChars="100"/>
        <w:jc w:val="left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bookmarkStart w:id="0" w:name="_GoBack"/>
      <w:bookmarkEnd w:id="0"/>
      <w:r>
        <w:rPr>
          <w:rStyle w:val="8"/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6"/>
          <w:szCs w:val="36"/>
        </w:rPr>
        <w:t>四、 评选程序和标准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384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（一）总体评选程序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672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1. 学院成立由主管学生工作的院领导、学院团委书记、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MBA教育中心领导、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辅导员以及学生代表组成的优秀毕业生评选工作小组，负责本学院的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MBA非全日制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优秀毕业生评选工作。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672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2. 符合条件的毕业生向学院提出书面申请；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672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3. 学院工作小组对提出申请的学生展开评选工作；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672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4. 学院对各班级上报的候选人名单进行审核并公示，经公示后确定名单同时报就业指导中心。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384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（二）评定标准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384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1.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非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全日制学生评定标准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（1）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学位课程成绩情况（必修课平均分）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前30%学生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符合评选条件四（四）、（六）和（七）优先推荐条件的综合测评成绩可以适当放宽，是否符合优先推荐条件需经学院领导小组进行认定。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（2）由申请学生所在班级对所有申报候选人进行评分评定，按班级评定最终拟定上报学院名单。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（3）“北京市优秀毕业生”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“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中国石油大学（北京）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优秀毕业生”，需经过班级同学测评，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即：出席班级测评会议人数需超过班级应出席人数的2/3，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同意推荐人数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需要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超过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应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出席班级测评会议人数的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1/2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方可认定为“北京市优秀毕业生”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或者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“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中国石油大学（北京）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优秀毕业生”。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）其他说明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凡被评为优秀毕业生的学生，若在毕业离校前因违纪行为受到处分，或有就业违约行为，或不能按时取得毕业证和学位证，取消优秀毕业生资格。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6"/>
          <w:szCs w:val="36"/>
          <w:lang w:val="en-US" w:eastAsia="zh-CN"/>
        </w:rPr>
        <w:t>五</w:t>
      </w:r>
      <w:r>
        <w:rPr>
          <w:rStyle w:val="8"/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6"/>
          <w:szCs w:val="36"/>
        </w:rPr>
        <w:t>、评选比例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1.总体比例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按照学校要求，“北京市优秀毕业生”评选比例不超过毕业生总数的5%，“中国石油大学(北京)优秀毕业生”评选比例不超过毕业生总数的10%，市级和校级优秀毕业生荣誉称号不能兼得。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384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20"/>
          <w:szCs w:val="20"/>
        </w:rPr>
        <w:t>表2：经济管理学院研究生指标分配</w:t>
      </w:r>
    </w:p>
    <w:tbl>
      <w:tblPr>
        <w:tblStyle w:val="6"/>
        <w:tblpPr w:leftFromText="180" w:rightFromText="180" w:vertAnchor="text" w:horzAnchor="page" w:tblpX="1695" w:tblpY="364"/>
        <w:tblOverlap w:val="never"/>
        <w:tblW w:w="8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538"/>
        <w:gridCol w:w="1426"/>
        <w:gridCol w:w="1395"/>
        <w:gridCol w:w="2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66666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</w:rPr>
              <w:t>班级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66666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</w:rPr>
              <w:t>班级人数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66666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</w:rPr>
              <w:t>优先推荐北京市优秀毕业生指标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66666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</w:rPr>
              <w:t>北京市优秀毕业生指标分配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66666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</w:rPr>
              <w:t>校级优秀毕业生指标分配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66666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</w:rPr>
              <w:t>非全日制MBA班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eastAsia="宋体"/>
                <w:b/>
                <w:bCs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eastAsia="宋体"/>
                <w:b/>
                <w:bCs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color w:val="666666"/>
                <w:sz w:val="36"/>
                <w:szCs w:val="36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66666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</w:rPr>
              <w:t>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66666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66666"/>
                <w:sz w:val="20"/>
                <w:szCs w:val="20"/>
              </w:rPr>
              <w:t>6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6"/>
          <w:szCs w:val="36"/>
        </w:rPr>
      </w:pPr>
    </w:p>
    <w:p>
      <w:pPr>
        <w:rPr>
          <w:b/>
          <w:bCs/>
          <w:sz w:val="24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F3"/>
    <w:rsid w:val="001D7053"/>
    <w:rsid w:val="001F4A84"/>
    <w:rsid w:val="003E5C59"/>
    <w:rsid w:val="00603031"/>
    <w:rsid w:val="008F2BF3"/>
    <w:rsid w:val="0092125F"/>
    <w:rsid w:val="00B50D0B"/>
    <w:rsid w:val="00C13ED4"/>
    <w:rsid w:val="00C56203"/>
    <w:rsid w:val="00C958EA"/>
    <w:rsid w:val="00E14D66"/>
    <w:rsid w:val="00EE141F"/>
    <w:rsid w:val="074F5BF6"/>
    <w:rsid w:val="12582FA4"/>
    <w:rsid w:val="1B3C7383"/>
    <w:rsid w:val="23CE5C65"/>
    <w:rsid w:val="39902755"/>
    <w:rsid w:val="43F43ABD"/>
    <w:rsid w:val="4AB91082"/>
    <w:rsid w:val="57C86E47"/>
    <w:rsid w:val="620A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151</Words>
  <Characters>866</Characters>
  <Lines>7</Lines>
  <Paragraphs>2</Paragraphs>
  <TotalTime>220</TotalTime>
  <ScaleCrop>false</ScaleCrop>
  <LinksUpToDate>false</LinksUpToDate>
  <CharactersWithSpaces>1015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2020-05-24T09:06:00Z</dcterms:created>
  <dc:creator>SkyUser</dc:creator>
  <cp:lastModifiedBy>Administrator</cp:lastModifiedBy>
  <cp:lastPrinted>2021-05-24T07:10:54Z</cp:lastPrinted>
  <dcterms:modified xsi:type="dcterms:W3CDTF">2021-05-25T00:13:17Z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