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default" w:ascii="Microsoft YaHei UI" w:hAnsi="Microsoft YaHei UI" w:eastAsia="Microsoft YaHei UI" w:cs="Microsoft YaHei UI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论无忧平台论文安全保障机制说明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论文知识产权和保密的问题，这几乎是所有领导首先关注的问题。平台目前相关的措施如下：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 我们只做形式规范的检测，不做查重（现在社会上已经有足够企业提供）。所以我们从业务上面没有收录论文的需要。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论文存放在我们平台，对我们来讲就是定时炸弹。所以目前我们和学校明确，学生的论文和检测报告，在平台留存超过4天之后，会自动删除。同时，学生检测结束后，也可以在平台网页上手动删除自己的报告，降低了泄露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15375" cy="40671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 黑客攻陷我们服务器现在某种程度上属于不可抗力。为了防止黑客窃取论文，目前论文一上传到服务器，系统即会将其分解为若干小文件，并且每个小文件的加密算法和密钥都不一样，类似将一面镜子打碎。学生下载的时候再拼接为一个完整的论文。黑客即使攻陷了服务器，看到的也将是一些不能打开的文件，还原的难度非常大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4. 平台提供了对加密zip检测的功能，学生可以把论文加密压缩后上传，平台可以解压检测。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0175" cy="3943350"/>
            <wp:effectExtent l="0" t="0" r="9525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2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  <w:t>5. 我们主要关注形式规范，不需要内容也可以检测。仿照盲审遮蔽学号姓名的机制，我们提供了一个论文脱敏工具，学生上传前可以用工具对论文进行脱敏，把所有汉字都替换成保密的“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  <w:t>密”字，但论文的排版布局都不会改变，所有的格式错误都还能检测出来。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29075" cy="2876550"/>
            <wp:effectExtent l="0" t="0" r="9525" b="0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20" w:firstLineChars="200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这是脱敏后的论文示例。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81500" cy="5048250"/>
            <wp:effectExtent l="0" t="0" r="0" b="0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6. 目前公司成立4年来，已累计为100余所高校提供检测，从未发生论文泄露的问题。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从管理角度，平台和所有成员签有专门针对论文的保密协议；非核心成员无法看到论文；对论文的所有查看都有日志可以跟踪。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公司内部对接触论文的人员有严格的审计机制。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7.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从法律角度，平台会和学校签正式的服务协议，明确论文知识产权归属和平台的保密义务。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both"/>
        <w:textAlignment w:val="auto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b/>
          <w:i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七、保密义务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0" w:firstLineChars="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 w:val="0"/>
          <w:i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......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0" w:firstLineChars="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 w:val="0"/>
          <w:i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5、甲方上传到系统的论文，其内容属于机密信息，乙方有义务采取管理措施和技术手段防止信息泄露；如因乙方责任导致信息泄露，乙方须承担相应的法律责任。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0" w:firstLineChars="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/>
          <w:i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八、知识产权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0" w:firstLineChars="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b w:val="0"/>
          <w:i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 甲方上传到系统的论文，知识产权属甲方所有，乙方不得对其进行出租、销售、转让或非存档目的的拷贝及其他商业用途。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 w:firstLine="420" w:firstLineChars="200"/>
        <w:jc w:val="both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firstLine="42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云服务确实存在安全隐患，不过和自建服务器相比，确实方便快捷。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02CDB"/>
    <w:rsid w:val="7330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2021-03-31T13:41:00Z</dcterms:created>
  <dc:creator>论无忧</dc:creator>
  <cp:lastModifiedBy>论无忧</cp:lastModifiedBy>
  <dcterms:modified xsi:type="dcterms:W3CDTF">2021-03-31T13:43:17Z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